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AF7D3B">
        <w:rPr>
          <w:rStyle w:val="af9"/>
          <w:rFonts w:ascii="Arial" w:eastAsia="宋体" w:hAnsi="Arial" w:cs="Arial" w:hint="eastAsia"/>
        </w:rPr>
        <w:t>3</w:t>
      </w:r>
      <w:r>
        <w:rPr>
          <w:rStyle w:val="af9"/>
          <w:rFonts w:ascii="Arial" w:eastAsia="宋体" w:hAnsi="Arial" w:cs="Arial" w:hint="eastAsia"/>
        </w:rPr>
        <w:t>-e</w:t>
      </w:r>
      <w:r w:rsidRPr="00EA74C3">
        <w:rPr>
          <w:rStyle w:val="af9"/>
          <w:rFonts w:ascii="Arial" w:eastAsia="宋体" w:hAnsi="Arial" w:cs="Arial" w:hint="eastAsia"/>
        </w:rPr>
        <w:tab/>
      </w:r>
      <w:r w:rsidR="0019753F" w:rsidRPr="0019753F">
        <w:rPr>
          <w:rStyle w:val="af9"/>
          <w:rFonts w:ascii="Arial" w:eastAsia="宋体" w:hAnsi="Arial" w:cs="Arial"/>
        </w:rPr>
        <w:t>R4-22</w:t>
      </w:r>
      <w:r w:rsidR="003717A4">
        <w:rPr>
          <w:rStyle w:val="af9"/>
          <w:rFonts w:ascii="Arial" w:eastAsia="宋体" w:hAnsi="Arial" w:cs="Arial" w:hint="eastAsia"/>
        </w:rPr>
        <w:t>08180</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AF7D3B">
        <w:rPr>
          <w:rStyle w:val="af9"/>
          <w:rFonts w:ascii="Arial" w:eastAsia="宋体" w:hAnsi="Arial" w:cs="Arial" w:hint="eastAsia"/>
        </w:rPr>
        <w:t>May 9</w:t>
      </w:r>
      <w:r w:rsidRPr="00C86974">
        <w:rPr>
          <w:rStyle w:val="af9"/>
          <w:rFonts w:ascii="Arial" w:eastAsia="宋体" w:hAnsi="Arial" w:cs="Arial"/>
        </w:rPr>
        <w:t xml:space="preserve"> – </w:t>
      </w:r>
      <w:r w:rsidR="00AF7D3B">
        <w:rPr>
          <w:rStyle w:val="af9"/>
          <w:rFonts w:ascii="Arial" w:eastAsia="宋体" w:hAnsi="Arial" w:cs="Arial" w:hint="eastAsia"/>
        </w:rPr>
        <w:t>20</w:t>
      </w:r>
      <w:r w:rsidRPr="00C86974">
        <w:rPr>
          <w:rStyle w:val="af9"/>
          <w:rFonts w:ascii="Arial" w:eastAsia="宋体" w:hAnsi="Arial" w:cs="Arial"/>
        </w:rPr>
        <w:t>,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02F15" w:rsidRPr="00302F15">
        <w:rPr>
          <w:rFonts w:ascii="Arial" w:hAnsi="Arial" w:cs="Arial"/>
          <w:b w:val="0"/>
        </w:rPr>
        <w:t>Discussion on M</w:t>
      </w:r>
      <w:bookmarkStart w:id="1" w:name="_GoBack"/>
      <w:bookmarkEnd w:id="1"/>
      <w:r w:rsidR="00302F15" w:rsidRPr="00302F15">
        <w:rPr>
          <w:rFonts w:ascii="Arial" w:hAnsi="Arial" w:cs="Arial"/>
          <w:b w:val="0"/>
        </w:rPr>
        <w:t>obility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818F9" w:rsidRPr="00E818F9">
        <w:rPr>
          <w:rFonts w:ascii="Arial" w:hAnsi="Arial" w:cs="Arial"/>
          <w:b w:val="0"/>
        </w:rPr>
        <w:t>9.12.6.</w:t>
      </w:r>
      <w:r w:rsidR="00302F15">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02F15" w:rsidRDefault="00C02493" w:rsidP="00375653">
      <w:pPr>
        <w:spacing w:before="0" w:after="120"/>
        <w:jc w:val="left"/>
        <w:rPr>
          <w:sz w:val="20"/>
        </w:rPr>
      </w:pPr>
      <w:r>
        <w:rPr>
          <w:rFonts w:hint="eastAsia"/>
          <w:sz w:val="20"/>
        </w:rPr>
        <w:t>In RAN4#</w:t>
      </w:r>
      <w:r w:rsidR="000903DF">
        <w:rPr>
          <w:rFonts w:hint="eastAsia"/>
          <w:sz w:val="20"/>
        </w:rPr>
        <w:t>10</w:t>
      </w:r>
      <w:r w:rsidR="006214BC">
        <w:rPr>
          <w:rFonts w:hint="eastAsia"/>
          <w:sz w:val="20"/>
        </w:rPr>
        <w:t>2</w:t>
      </w:r>
      <w:r w:rsidR="004E387A">
        <w:rPr>
          <w:rFonts w:hint="eastAsia"/>
          <w:sz w:val="20"/>
        </w:rPr>
        <w:t>-</w:t>
      </w:r>
      <w:r w:rsidR="001E1399">
        <w:rPr>
          <w:rFonts w:hint="eastAsia"/>
          <w:sz w:val="20"/>
        </w:rPr>
        <w:t xml:space="preserve">e </w:t>
      </w:r>
      <w:r>
        <w:rPr>
          <w:rFonts w:hint="eastAsia"/>
          <w:sz w:val="20"/>
        </w:rPr>
        <w:t xml:space="preserve">meeting, </w:t>
      </w:r>
      <w:r w:rsidR="00285149">
        <w:rPr>
          <w:rFonts w:hint="eastAsia"/>
          <w:sz w:val="20"/>
        </w:rPr>
        <w:t xml:space="preserve">a way forward </w:t>
      </w:r>
      <w:r w:rsidR="00E818F9" w:rsidRPr="00E818F9">
        <w:rPr>
          <w:sz w:val="20"/>
        </w:rPr>
        <w:t>on NR NTN RRM requirements</w:t>
      </w:r>
      <w:r w:rsidR="00E818F9" w:rsidRPr="00E818F9">
        <w:rPr>
          <w:rFonts w:hint="eastAsia"/>
          <w:sz w:val="20"/>
        </w:rPr>
        <w:t xml:space="preserve"> </w:t>
      </w:r>
      <w:r w:rsidR="00285149">
        <w:rPr>
          <w:rFonts w:hint="eastAsia"/>
          <w:sz w:val="20"/>
        </w:rPr>
        <w:t>is approved [1]</w:t>
      </w:r>
      <w:r w:rsidR="00E818F9">
        <w:rPr>
          <w:rFonts w:hint="eastAsia"/>
          <w:sz w:val="20"/>
        </w:rPr>
        <w:t xml:space="preserve">. </w:t>
      </w:r>
      <w:r w:rsidR="00302F15">
        <w:rPr>
          <w:sz w:val="20"/>
        </w:rPr>
        <w:t>A</w:t>
      </w:r>
      <w:r w:rsidR="00302F15">
        <w:rPr>
          <w:rFonts w:hint="eastAsia"/>
          <w:sz w:val="20"/>
        </w:rPr>
        <w:t xml:space="preserve"> CR for mobility requirements we presented was endorsed [2]. </w:t>
      </w:r>
      <w:r w:rsidR="00302F15">
        <w:rPr>
          <w:sz w:val="20"/>
        </w:rPr>
        <w:t>B</w:t>
      </w:r>
      <w:r w:rsidR="00302F15">
        <w:rPr>
          <w:rFonts w:hint="eastAsia"/>
          <w:sz w:val="20"/>
        </w:rPr>
        <w:t>ased on the agreements in WF [1] and further study, some modification should be needed for the CR [2].</w:t>
      </w:r>
    </w:p>
    <w:p w:rsidR="00375653" w:rsidRDefault="00F74216" w:rsidP="00375653">
      <w:pPr>
        <w:spacing w:before="0" w:after="120"/>
        <w:jc w:val="left"/>
        <w:rPr>
          <w:sz w:val="20"/>
        </w:rPr>
      </w:pPr>
      <w:r>
        <w:rPr>
          <w:sz w:val="20"/>
        </w:rPr>
        <w:t>T</w:t>
      </w:r>
      <w:r>
        <w:rPr>
          <w:rFonts w:hint="eastAsia"/>
          <w:sz w:val="20"/>
        </w:rPr>
        <w:t xml:space="preserve">his document will discuss </w:t>
      </w:r>
      <w:r w:rsidR="00302F15">
        <w:rPr>
          <w:rFonts w:hint="eastAsia"/>
          <w:sz w:val="20"/>
        </w:rPr>
        <w:t>further mobility requirements and the modification based on the endorsed CR [2].</w:t>
      </w:r>
    </w:p>
    <w:p w:rsidR="00F166D9" w:rsidRPr="00E818F9"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16E87" w:rsidRPr="0088219C" w:rsidRDefault="0088219C" w:rsidP="001606B6">
      <w:pPr>
        <w:spacing w:before="0" w:after="120"/>
        <w:jc w:val="left"/>
        <w:rPr>
          <w:b/>
          <w:sz w:val="20"/>
        </w:rPr>
      </w:pPr>
      <w:bookmarkStart w:id="3" w:name="OLE_LINK113"/>
      <w:bookmarkStart w:id="4" w:name="OLE_LINK114"/>
      <w:r w:rsidRPr="0088219C">
        <w:rPr>
          <w:rFonts w:hint="eastAsia"/>
          <w:b/>
          <w:sz w:val="20"/>
        </w:rPr>
        <w:t>1)</w:t>
      </w:r>
      <w:proofErr w:type="gramStart"/>
      <w:r w:rsidRPr="0088219C">
        <w:rPr>
          <w:rFonts w:hint="eastAsia"/>
          <w:b/>
          <w:sz w:val="20"/>
        </w:rPr>
        <w:t xml:space="preserve">. </w:t>
      </w:r>
      <w:r w:rsidR="00B1670E">
        <w:rPr>
          <w:rFonts w:hint="eastAsia"/>
          <w:b/>
          <w:sz w:val="20"/>
        </w:rPr>
        <w:t xml:space="preserve"> </w:t>
      </w:r>
      <w:r w:rsidR="000B2F54" w:rsidRPr="000B2F54">
        <w:rPr>
          <w:b/>
          <w:sz w:val="20"/>
        </w:rPr>
        <w:t>Issue</w:t>
      </w:r>
      <w:proofErr w:type="gramEnd"/>
      <w:r w:rsidR="000B2F54" w:rsidRPr="000B2F54">
        <w:rPr>
          <w:b/>
          <w:sz w:val="20"/>
        </w:rPr>
        <w:t xml:space="preserve"> 1-6-1: If valid neighbour/target cell’s timing information in terms of validity or accuracy is not provided to UE</w:t>
      </w:r>
    </w:p>
    <w:p w:rsidR="000B2F54" w:rsidRDefault="004F7D0E" w:rsidP="001606B6">
      <w:pPr>
        <w:spacing w:before="0" w:after="120"/>
        <w:jc w:val="left"/>
        <w:rPr>
          <w:sz w:val="20"/>
        </w:rPr>
      </w:pPr>
      <w:r>
        <w:rPr>
          <w:sz w:val="20"/>
        </w:rPr>
        <w:t>F</w:t>
      </w:r>
      <w:r>
        <w:rPr>
          <w:rFonts w:hint="eastAsia"/>
          <w:sz w:val="20"/>
        </w:rPr>
        <w:t>or this issue, following a</w:t>
      </w:r>
      <w:r w:rsidR="000B2F54">
        <w:rPr>
          <w:rFonts w:hint="eastAsia"/>
          <w:sz w:val="20"/>
        </w:rPr>
        <w:t>greement</w:t>
      </w:r>
      <w:r>
        <w:rPr>
          <w:rFonts w:hint="eastAsia"/>
          <w:sz w:val="20"/>
        </w:rPr>
        <w:t>s was reached as in WF [1]:</w:t>
      </w:r>
      <w:r>
        <w:rPr>
          <w:sz w:val="20"/>
        </w:rPr>
        <w:t xml:space="preserve"> </w:t>
      </w:r>
    </w:p>
    <w:p w:rsidR="000B2F54" w:rsidRPr="00472B81" w:rsidRDefault="000B2F54" w:rsidP="000B2F54">
      <w:pPr>
        <w:rPr>
          <w:rFonts w:eastAsiaTheme="minorEastAsia"/>
          <w:sz w:val="20"/>
          <w:highlight w:val="green"/>
        </w:rPr>
      </w:pPr>
      <w:r w:rsidRPr="00472B81">
        <w:rPr>
          <w:rFonts w:eastAsiaTheme="minorEastAsia"/>
          <w:sz w:val="20"/>
          <w:highlight w:val="green"/>
        </w:rPr>
        <w:t>Agreement:</w:t>
      </w:r>
    </w:p>
    <w:p w:rsidR="000B2F54" w:rsidRPr="00472B81" w:rsidRDefault="000B2F54" w:rsidP="000B2F54">
      <w:pPr>
        <w:pStyle w:val="aff0"/>
        <w:numPr>
          <w:ilvl w:val="0"/>
          <w:numId w:val="36"/>
        </w:numPr>
        <w:tabs>
          <w:tab w:val="clear" w:pos="720"/>
        </w:tabs>
        <w:snapToGrid w:val="0"/>
        <w:spacing w:beforeLines="10" w:before="24" w:afterLines="10" w:after="24"/>
        <w:ind w:left="680" w:hanging="340"/>
        <w:rPr>
          <w:sz w:val="20"/>
        </w:rPr>
      </w:pPr>
      <w:r w:rsidRPr="00472B81">
        <w:rPr>
          <w:sz w:val="20"/>
        </w:rPr>
        <w:t xml:space="preserve">Define “availability of valid target satellite information as side condition” </w:t>
      </w:r>
    </w:p>
    <w:p w:rsidR="000B2F54" w:rsidRPr="00472B81" w:rsidRDefault="000B2F54" w:rsidP="000B2F54">
      <w:pPr>
        <w:pStyle w:val="aff0"/>
        <w:numPr>
          <w:ilvl w:val="1"/>
          <w:numId w:val="39"/>
        </w:numPr>
        <w:snapToGrid w:val="0"/>
        <w:spacing w:beforeLines="10" w:before="24" w:afterLines="10" w:after="24"/>
        <w:ind w:left="1020" w:hanging="340"/>
        <w:rPr>
          <w:sz w:val="20"/>
        </w:rPr>
      </w:pPr>
      <w:r w:rsidRPr="00472B81">
        <w:rPr>
          <w:sz w:val="20"/>
        </w:rPr>
        <w:t>Parameters listed in R2-2201884 are defined as the required target satellite information for measurement and mobility.</w:t>
      </w:r>
    </w:p>
    <w:p w:rsidR="000B2F54" w:rsidRPr="00472B81" w:rsidRDefault="000B2F54" w:rsidP="000B2F54">
      <w:pPr>
        <w:pStyle w:val="aff0"/>
        <w:numPr>
          <w:ilvl w:val="2"/>
          <w:numId w:val="46"/>
        </w:numPr>
        <w:snapToGrid w:val="0"/>
        <w:spacing w:beforeLines="10" w:before="24" w:afterLines="10" w:after="24"/>
        <w:ind w:left="1361" w:hanging="340"/>
        <w:rPr>
          <w:sz w:val="20"/>
        </w:rPr>
      </w:pPr>
      <w:r w:rsidRPr="00472B81">
        <w:rPr>
          <w:sz w:val="20"/>
        </w:rPr>
        <w:t>For measurement</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r w:rsidRPr="0064151A">
        <w:rPr>
          <w:sz w:val="20"/>
          <w:szCs w:val="21"/>
          <w:lang w:val="en-US"/>
        </w:rPr>
        <w:t>Ephemeris</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r w:rsidRPr="0064151A">
        <w:rPr>
          <w:sz w:val="20"/>
          <w:szCs w:val="21"/>
          <w:lang w:val="en-US"/>
        </w:rPr>
        <w:t>Epoch time</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r w:rsidRPr="0064151A">
        <w:rPr>
          <w:sz w:val="20"/>
          <w:szCs w:val="21"/>
          <w:lang w:val="en-US"/>
        </w:rPr>
        <w:t>SMTCs</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r w:rsidRPr="0064151A">
        <w:rPr>
          <w:sz w:val="20"/>
          <w:szCs w:val="21"/>
          <w:lang w:val="en-US"/>
        </w:rPr>
        <w:t>DL polarization information</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r w:rsidRPr="0064151A">
        <w:rPr>
          <w:sz w:val="20"/>
          <w:szCs w:val="21"/>
          <w:lang w:val="en-US"/>
        </w:rPr>
        <w:t>Serving cell stop time and reference location for IDLE mode measurement trigger in NGSO fixed cell, if applicable</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r w:rsidRPr="0064151A">
        <w:rPr>
          <w:sz w:val="20"/>
          <w:szCs w:val="21"/>
          <w:lang w:val="en-US"/>
        </w:rPr>
        <w:t xml:space="preserve">Under RAN1 discussion: </w:t>
      </w:r>
    </w:p>
    <w:p w:rsidR="000B2F54" w:rsidRPr="0064151A" w:rsidRDefault="000B2F54" w:rsidP="000B2F54">
      <w:pPr>
        <w:pStyle w:val="aff0"/>
        <w:numPr>
          <w:ilvl w:val="4"/>
          <w:numId w:val="47"/>
        </w:numPr>
        <w:tabs>
          <w:tab w:val="clear" w:pos="3600"/>
        </w:tabs>
        <w:snapToGrid w:val="0"/>
        <w:spacing w:beforeLines="10" w:before="24" w:afterLines="10" w:after="24"/>
        <w:ind w:left="2041" w:hanging="340"/>
        <w:rPr>
          <w:sz w:val="20"/>
        </w:rPr>
      </w:pPr>
      <w:r w:rsidRPr="0064151A">
        <w:rPr>
          <w:sz w:val="20"/>
        </w:rPr>
        <w:t>Feeder link delay (i.e., common TA and K</w:t>
      </w:r>
      <w:r w:rsidRPr="0064151A">
        <w:rPr>
          <w:sz w:val="20"/>
          <w:vertAlign w:val="subscript"/>
        </w:rPr>
        <w:t>MAC</w:t>
      </w:r>
      <w:r w:rsidRPr="0064151A">
        <w:rPr>
          <w:sz w:val="20"/>
        </w:rPr>
        <w:t xml:space="preserve">) of the </w:t>
      </w:r>
      <w:proofErr w:type="spellStart"/>
      <w:r w:rsidRPr="0064151A">
        <w:rPr>
          <w:sz w:val="20"/>
        </w:rPr>
        <w:t>neighbor</w:t>
      </w:r>
      <w:proofErr w:type="spellEnd"/>
      <w:r w:rsidRPr="0064151A">
        <w:rPr>
          <w:sz w:val="20"/>
        </w:rPr>
        <w:t xml:space="preserve"> cell should also be provided to UE for </w:t>
      </w:r>
      <w:proofErr w:type="spellStart"/>
      <w:r w:rsidRPr="0064151A">
        <w:rPr>
          <w:sz w:val="20"/>
        </w:rPr>
        <w:t>neighbor</w:t>
      </w:r>
      <w:proofErr w:type="spellEnd"/>
      <w:r w:rsidRPr="0064151A">
        <w:rPr>
          <w:sz w:val="20"/>
        </w:rPr>
        <w:t xml:space="preserve"> cell SMTC adjustment</w:t>
      </w:r>
    </w:p>
    <w:p w:rsidR="000B2F54" w:rsidRPr="0064151A" w:rsidRDefault="000B2F54" w:rsidP="000B2F54">
      <w:pPr>
        <w:pStyle w:val="aff0"/>
        <w:numPr>
          <w:ilvl w:val="4"/>
          <w:numId w:val="47"/>
        </w:numPr>
        <w:tabs>
          <w:tab w:val="clear" w:pos="3600"/>
        </w:tabs>
        <w:snapToGrid w:val="0"/>
        <w:spacing w:beforeLines="10" w:before="24" w:afterLines="10" w:after="24"/>
        <w:ind w:left="2041" w:hanging="340"/>
        <w:rPr>
          <w:sz w:val="20"/>
        </w:rPr>
      </w:pPr>
      <w:r w:rsidRPr="0064151A">
        <w:rPr>
          <w:sz w:val="20"/>
        </w:rPr>
        <w:t>separate validity timers</w:t>
      </w:r>
    </w:p>
    <w:p w:rsidR="000B2F54" w:rsidRPr="0064151A" w:rsidRDefault="000B2F54" w:rsidP="000B2F54">
      <w:pPr>
        <w:pStyle w:val="aff0"/>
        <w:numPr>
          <w:ilvl w:val="2"/>
          <w:numId w:val="46"/>
        </w:numPr>
        <w:snapToGrid w:val="0"/>
        <w:spacing w:beforeLines="10" w:before="24" w:afterLines="10" w:after="24"/>
        <w:ind w:left="1361" w:hanging="340"/>
        <w:rPr>
          <w:sz w:val="20"/>
        </w:rPr>
      </w:pPr>
      <w:r w:rsidRPr="0064151A">
        <w:rPr>
          <w:sz w:val="20"/>
        </w:rPr>
        <w:t>For mobility</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r w:rsidRPr="0064151A">
        <w:rPr>
          <w:sz w:val="20"/>
          <w:szCs w:val="21"/>
          <w:lang w:val="en-US"/>
        </w:rPr>
        <w:t>Target cell Ephemeris information</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r w:rsidRPr="0064151A">
        <w:rPr>
          <w:sz w:val="20"/>
          <w:szCs w:val="21"/>
          <w:lang w:val="en-US"/>
        </w:rPr>
        <w:t>Epoch time of the ephemeris</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r w:rsidRPr="0064151A">
        <w:rPr>
          <w:sz w:val="20"/>
          <w:szCs w:val="21"/>
          <w:lang w:val="en-US"/>
        </w:rPr>
        <w:t>Common TA</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r w:rsidRPr="0064151A">
        <w:rPr>
          <w:sz w:val="20"/>
          <w:szCs w:val="21"/>
          <w:lang w:val="en-US"/>
        </w:rPr>
        <w:t>Validity timer information for target cell mobility</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r w:rsidRPr="0064151A">
        <w:rPr>
          <w:sz w:val="20"/>
          <w:szCs w:val="21"/>
          <w:lang w:val="en-US"/>
        </w:rPr>
        <w:t>DL and UL Polarization information</w:t>
      </w:r>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proofErr w:type="spellStart"/>
      <w:r w:rsidRPr="0064151A">
        <w:rPr>
          <w:sz w:val="20"/>
          <w:szCs w:val="21"/>
          <w:lang w:val="en-US"/>
        </w:rPr>
        <w:t>K</w:t>
      </w:r>
      <w:r w:rsidRPr="0064151A">
        <w:rPr>
          <w:sz w:val="20"/>
          <w:szCs w:val="21"/>
          <w:vertAlign w:val="subscript"/>
          <w:lang w:val="en-US"/>
        </w:rPr>
        <w:t>offset</w:t>
      </w:r>
      <w:proofErr w:type="spellEnd"/>
    </w:p>
    <w:p w:rsidR="000B2F54" w:rsidRPr="0064151A" w:rsidRDefault="000B2F54" w:rsidP="000B2F54">
      <w:pPr>
        <w:pStyle w:val="aff0"/>
        <w:numPr>
          <w:ilvl w:val="3"/>
          <w:numId w:val="46"/>
        </w:numPr>
        <w:tabs>
          <w:tab w:val="clear" w:pos="2880"/>
        </w:tabs>
        <w:snapToGrid w:val="0"/>
        <w:spacing w:beforeLines="10" w:before="24" w:afterLines="10" w:after="24"/>
        <w:ind w:left="1701" w:hanging="340"/>
        <w:rPr>
          <w:sz w:val="20"/>
          <w:szCs w:val="21"/>
          <w:lang w:val="en-US"/>
        </w:rPr>
      </w:pPr>
      <w:proofErr w:type="spellStart"/>
      <w:r w:rsidRPr="0064151A">
        <w:rPr>
          <w:sz w:val="20"/>
          <w:szCs w:val="21"/>
          <w:lang w:val="en-US"/>
        </w:rPr>
        <w:t>K</w:t>
      </w:r>
      <w:r w:rsidRPr="0064151A">
        <w:rPr>
          <w:sz w:val="20"/>
          <w:szCs w:val="21"/>
          <w:vertAlign w:val="subscript"/>
          <w:lang w:val="en-US"/>
        </w:rPr>
        <w:t>mac</w:t>
      </w:r>
      <w:proofErr w:type="spellEnd"/>
      <w:r w:rsidRPr="0064151A">
        <w:rPr>
          <w:sz w:val="20"/>
          <w:szCs w:val="21"/>
          <w:lang w:val="en-US"/>
        </w:rPr>
        <w:t xml:space="preserve"> (to determine UE-</w:t>
      </w:r>
      <w:proofErr w:type="spellStart"/>
      <w:r w:rsidRPr="0064151A">
        <w:rPr>
          <w:sz w:val="20"/>
          <w:szCs w:val="21"/>
          <w:lang w:val="en-US"/>
        </w:rPr>
        <w:t>gNB</w:t>
      </w:r>
      <w:proofErr w:type="spellEnd"/>
      <w:r w:rsidRPr="0064151A">
        <w:rPr>
          <w:sz w:val="20"/>
          <w:szCs w:val="21"/>
          <w:lang w:val="en-US"/>
        </w:rPr>
        <w:t xml:space="preserve"> RTT and perform RACH to target)</w:t>
      </w:r>
    </w:p>
    <w:p w:rsidR="000B2F54" w:rsidRPr="0064151A" w:rsidRDefault="000B2F54" w:rsidP="000B2F54">
      <w:pPr>
        <w:pStyle w:val="aff0"/>
        <w:numPr>
          <w:ilvl w:val="0"/>
          <w:numId w:val="36"/>
        </w:numPr>
        <w:tabs>
          <w:tab w:val="clear" w:pos="720"/>
        </w:tabs>
        <w:snapToGrid w:val="0"/>
        <w:spacing w:beforeLines="10" w:before="24" w:afterLines="10" w:after="24"/>
        <w:ind w:left="680" w:hanging="340"/>
        <w:rPr>
          <w:sz w:val="20"/>
        </w:rPr>
      </w:pPr>
      <w:r w:rsidRPr="0064151A">
        <w:rPr>
          <w:sz w:val="20"/>
        </w:rPr>
        <w:t>If the side condition is not met,</w:t>
      </w:r>
    </w:p>
    <w:p w:rsidR="000B2F54" w:rsidRPr="0064151A" w:rsidRDefault="000B2F54" w:rsidP="000B2F54">
      <w:pPr>
        <w:pStyle w:val="aff0"/>
        <w:numPr>
          <w:ilvl w:val="1"/>
          <w:numId w:val="39"/>
        </w:numPr>
        <w:snapToGrid w:val="0"/>
        <w:spacing w:beforeLines="10" w:before="24" w:afterLines="10" w:after="24"/>
        <w:ind w:left="1020" w:hanging="340"/>
        <w:rPr>
          <w:sz w:val="20"/>
        </w:rPr>
      </w:pPr>
      <w:r w:rsidRPr="0064151A">
        <w:rPr>
          <w:sz w:val="20"/>
        </w:rPr>
        <w:t>Requirements are not applied, i.e. extra delay won’t be explicitly defined</w:t>
      </w:r>
    </w:p>
    <w:p w:rsidR="000B2F54" w:rsidRDefault="000B2F54" w:rsidP="004F7D0E">
      <w:pPr>
        <w:pStyle w:val="aff0"/>
        <w:numPr>
          <w:ilvl w:val="1"/>
          <w:numId w:val="39"/>
        </w:numPr>
        <w:snapToGrid w:val="0"/>
        <w:spacing w:beforeLines="10" w:before="24" w:afterLines="50" w:after="120"/>
        <w:ind w:left="1020" w:hanging="340"/>
        <w:rPr>
          <w:sz w:val="20"/>
        </w:rPr>
      </w:pPr>
      <w:r w:rsidRPr="0064151A">
        <w:rPr>
          <w:sz w:val="20"/>
        </w:rPr>
        <w:t>Note: UE is allowed not to perform RRM measurement [and reporting] if the side condition is not met before acquiring new ephemeris information</w:t>
      </w:r>
      <w:r>
        <w:rPr>
          <w:rFonts w:hint="eastAsia"/>
          <w:sz w:val="20"/>
        </w:rPr>
        <w:t>.</w:t>
      </w:r>
    </w:p>
    <w:p w:rsidR="00107C66" w:rsidRDefault="004F7D0E" w:rsidP="00535BC8">
      <w:pPr>
        <w:spacing w:before="0" w:after="120"/>
        <w:jc w:val="left"/>
        <w:rPr>
          <w:sz w:val="20"/>
        </w:rPr>
      </w:pPr>
      <w:r>
        <w:rPr>
          <w:rFonts w:hint="eastAsia"/>
          <w:sz w:val="20"/>
        </w:rPr>
        <w:t>Based on the above agreements, the above conditions will be added in mobility requirements for NTN.</w:t>
      </w:r>
    </w:p>
    <w:p w:rsidR="004F7D0E" w:rsidRPr="004F7D0E" w:rsidRDefault="004F7D0E" w:rsidP="00535BC8">
      <w:pPr>
        <w:spacing w:before="0" w:after="120"/>
        <w:jc w:val="left"/>
        <w:rPr>
          <w:b/>
          <w:sz w:val="20"/>
        </w:rPr>
      </w:pPr>
      <w:r w:rsidRPr="004F7D0E">
        <w:rPr>
          <w:rFonts w:hint="eastAsia"/>
          <w:b/>
          <w:sz w:val="20"/>
        </w:rPr>
        <w:lastRenderedPageBreak/>
        <w:t xml:space="preserve">Proposal 1: The </w:t>
      </w:r>
      <w:r w:rsidRPr="004F7D0E">
        <w:rPr>
          <w:b/>
          <w:sz w:val="20"/>
        </w:rPr>
        <w:t>valid target satellite information as side condition</w:t>
      </w:r>
      <w:r w:rsidRPr="004F7D0E">
        <w:rPr>
          <w:rFonts w:hint="eastAsia"/>
          <w:b/>
          <w:sz w:val="20"/>
        </w:rPr>
        <w:t xml:space="preserve"> will be added in mobility requirements for NTN.</w:t>
      </w:r>
    </w:p>
    <w:p w:rsidR="004F7D0E" w:rsidRDefault="004F7D0E" w:rsidP="00535BC8">
      <w:pPr>
        <w:spacing w:before="0" w:after="120"/>
        <w:jc w:val="left"/>
        <w:rPr>
          <w:b/>
          <w:sz w:val="20"/>
        </w:rPr>
      </w:pPr>
    </w:p>
    <w:p w:rsidR="004F1403" w:rsidRPr="0088219C" w:rsidRDefault="004F1403" w:rsidP="004F1403">
      <w:pPr>
        <w:spacing w:before="0" w:after="120"/>
        <w:jc w:val="left"/>
        <w:rPr>
          <w:b/>
          <w:sz w:val="20"/>
        </w:rPr>
      </w:pPr>
      <w:r>
        <w:rPr>
          <w:rFonts w:hint="eastAsia"/>
          <w:b/>
          <w:sz w:val="20"/>
        </w:rPr>
        <w:t>2</w:t>
      </w:r>
      <w:r w:rsidRPr="0088219C">
        <w:rPr>
          <w:rFonts w:hint="eastAsia"/>
          <w:b/>
          <w:sz w:val="20"/>
        </w:rPr>
        <w:t>)</w:t>
      </w:r>
      <w:proofErr w:type="gramStart"/>
      <w:r w:rsidRPr="0088219C">
        <w:rPr>
          <w:rFonts w:hint="eastAsia"/>
          <w:b/>
          <w:sz w:val="20"/>
        </w:rPr>
        <w:t xml:space="preserve">. </w:t>
      </w:r>
      <w:r w:rsidR="00B1670E">
        <w:rPr>
          <w:rFonts w:hint="eastAsia"/>
          <w:b/>
          <w:sz w:val="20"/>
        </w:rPr>
        <w:t xml:space="preserve"> </w:t>
      </w:r>
      <w:r w:rsidR="000B2F54" w:rsidRPr="000B2F54">
        <w:rPr>
          <w:b/>
          <w:sz w:val="20"/>
        </w:rPr>
        <w:t>Issue</w:t>
      </w:r>
      <w:proofErr w:type="gramEnd"/>
      <w:r w:rsidR="000B2F54" w:rsidRPr="000B2F54">
        <w:rPr>
          <w:b/>
          <w:sz w:val="20"/>
        </w:rPr>
        <w:t xml:space="preserve"> 1-8-1-A: Requirements related to Signalling Characteristics (HO between FR1 and FR2)</w:t>
      </w:r>
    </w:p>
    <w:p w:rsidR="000B2F54" w:rsidRDefault="004F7D0E" w:rsidP="00535BC8">
      <w:pPr>
        <w:spacing w:before="0" w:after="120"/>
        <w:jc w:val="left"/>
        <w:rPr>
          <w:sz w:val="20"/>
        </w:rPr>
      </w:pPr>
      <w:r>
        <w:rPr>
          <w:sz w:val="20"/>
        </w:rPr>
        <w:t>W</w:t>
      </w:r>
      <w:r>
        <w:rPr>
          <w:rFonts w:hint="eastAsia"/>
          <w:sz w:val="20"/>
        </w:rPr>
        <w:t>e have following a</w:t>
      </w:r>
      <w:r w:rsidR="000B2F54">
        <w:rPr>
          <w:rFonts w:hint="eastAsia"/>
          <w:sz w:val="20"/>
        </w:rPr>
        <w:t>greement</w:t>
      </w:r>
      <w:r>
        <w:rPr>
          <w:rFonts w:hint="eastAsia"/>
          <w:sz w:val="20"/>
        </w:rPr>
        <w:t>s in WF [1]:</w:t>
      </w:r>
      <w:r>
        <w:rPr>
          <w:sz w:val="20"/>
        </w:rPr>
        <w:t xml:space="preserve"> </w:t>
      </w:r>
    </w:p>
    <w:p w:rsidR="000B2F54" w:rsidRPr="0064151A" w:rsidRDefault="000B2F54" w:rsidP="000B2F54">
      <w:pPr>
        <w:rPr>
          <w:rFonts w:eastAsiaTheme="minorEastAsia"/>
          <w:sz w:val="20"/>
          <w:highlight w:val="green"/>
        </w:rPr>
      </w:pPr>
      <w:r w:rsidRPr="0064151A">
        <w:rPr>
          <w:rFonts w:eastAsiaTheme="minorEastAsia"/>
          <w:sz w:val="20"/>
          <w:highlight w:val="green"/>
        </w:rPr>
        <w:t>Agreement:</w:t>
      </w:r>
    </w:p>
    <w:p w:rsidR="000B2F54" w:rsidRPr="0064151A" w:rsidRDefault="000B2F54" w:rsidP="000B2F54">
      <w:pPr>
        <w:pStyle w:val="aff0"/>
        <w:numPr>
          <w:ilvl w:val="0"/>
          <w:numId w:val="36"/>
        </w:numPr>
        <w:tabs>
          <w:tab w:val="clear" w:pos="720"/>
        </w:tabs>
        <w:snapToGrid w:val="0"/>
        <w:spacing w:beforeLines="10" w:before="24" w:afterLines="10" w:after="24"/>
        <w:ind w:left="680" w:hanging="340"/>
        <w:rPr>
          <w:sz w:val="20"/>
        </w:rPr>
      </w:pPr>
      <w:r w:rsidRPr="0064151A">
        <w:rPr>
          <w:sz w:val="20"/>
        </w:rPr>
        <w:t>The following NTN UE mobility across different FRs is not supported</w:t>
      </w:r>
    </w:p>
    <w:p w:rsidR="000B2F54" w:rsidRPr="0064151A" w:rsidRDefault="000B2F54" w:rsidP="000B2F54">
      <w:pPr>
        <w:pStyle w:val="aff0"/>
        <w:numPr>
          <w:ilvl w:val="1"/>
          <w:numId w:val="39"/>
        </w:numPr>
        <w:snapToGrid w:val="0"/>
        <w:spacing w:beforeLines="10" w:before="24" w:afterLines="10" w:after="24"/>
        <w:ind w:left="1020" w:hanging="340"/>
        <w:rPr>
          <w:sz w:val="20"/>
        </w:rPr>
      </w:pPr>
      <w:r w:rsidRPr="0064151A">
        <w:rPr>
          <w:sz w:val="20"/>
        </w:rPr>
        <w:t>NR FR2 – NR FR1 HO</w:t>
      </w:r>
    </w:p>
    <w:p w:rsidR="000B2F54" w:rsidRPr="0064151A" w:rsidRDefault="000B2F54" w:rsidP="000B2F54">
      <w:pPr>
        <w:pStyle w:val="aff0"/>
        <w:numPr>
          <w:ilvl w:val="1"/>
          <w:numId w:val="39"/>
        </w:numPr>
        <w:snapToGrid w:val="0"/>
        <w:spacing w:beforeLines="10" w:before="24" w:afterLines="10" w:after="24"/>
        <w:ind w:left="1020" w:hanging="340"/>
        <w:rPr>
          <w:sz w:val="20"/>
        </w:rPr>
      </w:pPr>
      <w:r w:rsidRPr="0064151A">
        <w:rPr>
          <w:sz w:val="20"/>
        </w:rPr>
        <w:t>NR FR1 – NR FR2 HO</w:t>
      </w:r>
    </w:p>
    <w:p w:rsidR="000B2F54" w:rsidRPr="0064151A" w:rsidRDefault="000B2F54" w:rsidP="000B2F54">
      <w:pPr>
        <w:pStyle w:val="aff0"/>
        <w:numPr>
          <w:ilvl w:val="1"/>
          <w:numId w:val="39"/>
        </w:numPr>
        <w:snapToGrid w:val="0"/>
        <w:spacing w:beforeLines="10" w:before="24" w:afterLines="10" w:after="24"/>
        <w:ind w:left="1020" w:hanging="340"/>
        <w:rPr>
          <w:sz w:val="20"/>
        </w:rPr>
      </w:pPr>
      <w:r w:rsidRPr="0064151A">
        <w:rPr>
          <w:sz w:val="20"/>
        </w:rPr>
        <w:t>NR FR2 – NR FR2 HO</w:t>
      </w:r>
    </w:p>
    <w:p w:rsidR="000B2F54" w:rsidRPr="0064151A" w:rsidRDefault="000B2F54" w:rsidP="000B2F54">
      <w:pPr>
        <w:pStyle w:val="aff0"/>
        <w:numPr>
          <w:ilvl w:val="0"/>
          <w:numId w:val="36"/>
        </w:numPr>
        <w:tabs>
          <w:tab w:val="clear" w:pos="720"/>
        </w:tabs>
        <w:snapToGrid w:val="0"/>
        <w:spacing w:beforeLines="10" w:before="24" w:afterLines="50" w:after="120"/>
        <w:ind w:left="680" w:hanging="340"/>
        <w:rPr>
          <w:sz w:val="20"/>
        </w:rPr>
      </w:pPr>
      <w:r w:rsidRPr="0064151A">
        <w:rPr>
          <w:sz w:val="20"/>
        </w:rPr>
        <w:t>(Note) NTN UE mobility within FR1 between NTN and TN is not precluded</w:t>
      </w:r>
    </w:p>
    <w:p w:rsidR="004F7D0E" w:rsidRDefault="004F7D0E" w:rsidP="00535BC8">
      <w:pPr>
        <w:spacing w:before="0" w:after="120"/>
        <w:jc w:val="left"/>
        <w:rPr>
          <w:sz w:val="20"/>
        </w:rPr>
      </w:pPr>
      <w:r>
        <w:rPr>
          <w:sz w:val="20"/>
        </w:rPr>
        <w:t>B</w:t>
      </w:r>
      <w:r>
        <w:rPr>
          <w:rFonts w:hint="eastAsia"/>
          <w:sz w:val="20"/>
        </w:rPr>
        <w:t>ased on above agreements, the clauses for FR2 handover requirement will be deleted, although there are not contents in these clauses, and can be added in later release.</w:t>
      </w:r>
    </w:p>
    <w:p w:rsidR="004F7D0E" w:rsidRPr="004F7D0E" w:rsidRDefault="004F7D0E" w:rsidP="00535BC8">
      <w:pPr>
        <w:spacing w:before="0" w:after="120"/>
        <w:jc w:val="left"/>
        <w:rPr>
          <w:b/>
          <w:sz w:val="20"/>
        </w:rPr>
      </w:pPr>
      <w:r w:rsidRPr="004F7D0E">
        <w:rPr>
          <w:rFonts w:hint="eastAsia"/>
          <w:b/>
          <w:sz w:val="20"/>
        </w:rPr>
        <w:t>Proposal 2: Delete the clauses for FR2 handover requirements.</w:t>
      </w:r>
    </w:p>
    <w:p w:rsidR="003717A4" w:rsidRDefault="00707AE2" w:rsidP="00535BC8">
      <w:pPr>
        <w:spacing w:before="0" w:after="120"/>
        <w:jc w:val="left"/>
        <w:rPr>
          <w:rFonts w:hint="eastAsia"/>
          <w:sz w:val="20"/>
        </w:rPr>
      </w:pPr>
      <w:r>
        <w:rPr>
          <w:sz w:val="20"/>
        </w:rPr>
        <w:t>A</w:t>
      </w:r>
      <w:r>
        <w:rPr>
          <w:rFonts w:hint="eastAsia"/>
          <w:sz w:val="20"/>
        </w:rPr>
        <w:t xml:space="preserve">bout </w:t>
      </w:r>
      <w:r w:rsidRPr="00707AE2">
        <w:rPr>
          <w:sz w:val="20"/>
        </w:rPr>
        <w:t>NTN UE mobility within FR1 between NTN and TN is not precluded</w:t>
      </w:r>
      <w:r w:rsidR="00E91624">
        <w:rPr>
          <w:sz w:val="20"/>
        </w:rPr>
        <w:t>. But there is no further discussion and consensus. We propose to introduce it in later release</w:t>
      </w:r>
      <w:r w:rsidR="003717A4">
        <w:rPr>
          <w:rFonts w:hint="eastAsia"/>
          <w:sz w:val="20"/>
        </w:rPr>
        <w:t>.</w:t>
      </w:r>
    </w:p>
    <w:p w:rsidR="00707AE2" w:rsidRPr="00707AE2" w:rsidRDefault="00707AE2" w:rsidP="00535BC8">
      <w:pPr>
        <w:spacing w:before="0" w:after="120"/>
        <w:jc w:val="left"/>
        <w:rPr>
          <w:b/>
          <w:sz w:val="20"/>
        </w:rPr>
      </w:pPr>
      <w:r w:rsidRPr="00707AE2">
        <w:rPr>
          <w:rFonts w:hint="eastAsia"/>
          <w:b/>
          <w:sz w:val="20"/>
        </w:rPr>
        <w:t xml:space="preserve">Proposal 3: It is proposed that the handover requirements for from NTN to TN will be introduced </w:t>
      </w:r>
      <w:r w:rsidR="00E91624">
        <w:rPr>
          <w:b/>
          <w:sz w:val="20"/>
        </w:rPr>
        <w:t>in later release and remove from the CR.</w:t>
      </w:r>
    </w:p>
    <w:p w:rsidR="004F1403" w:rsidRDefault="004F1403" w:rsidP="00EB7F2C">
      <w:pPr>
        <w:spacing w:before="0" w:after="120"/>
        <w:jc w:val="left"/>
        <w:rPr>
          <w:sz w:val="20"/>
        </w:rPr>
      </w:pPr>
    </w:p>
    <w:p w:rsidR="00B1670E" w:rsidRPr="00B1670E" w:rsidRDefault="00B1670E" w:rsidP="00B1670E">
      <w:pPr>
        <w:spacing w:before="0" w:after="120"/>
        <w:jc w:val="left"/>
        <w:rPr>
          <w:b/>
          <w:sz w:val="20"/>
        </w:rPr>
      </w:pPr>
      <w:r>
        <w:rPr>
          <w:rFonts w:hint="eastAsia"/>
          <w:b/>
          <w:sz w:val="20"/>
        </w:rPr>
        <w:t>3)</w:t>
      </w:r>
      <w:proofErr w:type="gramStart"/>
      <w:r>
        <w:rPr>
          <w:rFonts w:hint="eastAsia"/>
          <w:b/>
          <w:sz w:val="20"/>
        </w:rPr>
        <w:t xml:space="preserve">.  </w:t>
      </w:r>
      <w:r w:rsidR="00EE65BB" w:rsidRPr="00EE65BB">
        <w:rPr>
          <w:b/>
          <w:sz w:val="20"/>
        </w:rPr>
        <w:t>Issue</w:t>
      </w:r>
      <w:proofErr w:type="gramEnd"/>
      <w:r w:rsidR="00EE65BB" w:rsidRPr="00EE65BB">
        <w:rPr>
          <w:b/>
          <w:sz w:val="20"/>
        </w:rPr>
        <w:t xml:space="preserve"> 2-2-1: Timeline for NTN CHO</w:t>
      </w:r>
    </w:p>
    <w:p w:rsidR="00EE65BB" w:rsidRDefault="00707AE2" w:rsidP="00EE65BB">
      <w:pPr>
        <w:spacing w:before="0" w:after="120"/>
        <w:jc w:val="left"/>
        <w:rPr>
          <w:sz w:val="20"/>
        </w:rPr>
      </w:pPr>
      <w:r>
        <w:rPr>
          <w:sz w:val="20"/>
        </w:rPr>
        <w:t>F</w:t>
      </w:r>
      <w:r>
        <w:rPr>
          <w:rFonts w:hint="eastAsia"/>
          <w:sz w:val="20"/>
        </w:rPr>
        <w:t>or timeline for NTN CHO, there are following a</w:t>
      </w:r>
      <w:r w:rsidR="00EE65BB">
        <w:rPr>
          <w:rFonts w:hint="eastAsia"/>
          <w:sz w:val="20"/>
        </w:rPr>
        <w:t>greement</w:t>
      </w:r>
      <w:r>
        <w:rPr>
          <w:rFonts w:hint="eastAsia"/>
          <w:sz w:val="20"/>
        </w:rPr>
        <w:t>s in WF [1]:</w:t>
      </w:r>
    </w:p>
    <w:p w:rsidR="00EE65BB" w:rsidRPr="00367F3C" w:rsidRDefault="00EE65BB" w:rsidP="00EE65BB">
      <w:pPr>
        <w:rPr>
          <w:rFonts w:eastAsiaTheme="minorEastAsia"/>
          <w:sz w:val="20"/>
          <w:highlight w:val="green"/>
        </w:rPr>
      </w:pPr>
      <w:r w:rsidRPr="00367F3C">
        <w:rPr>
          <w:rFonts w:eastAsiaTheme="minorEastAsia"/>
          <w:sz w:val="20"/>
          <w:highlight w:val="green"/>
        </w:rPr>
        <w:t>Agreement:</w:t>
      </w:r>
    </w:p>
    <w:p w:rsidR="00EE65BB" w:rsidRPr="00367F3C" w:rsidRDefault="00EE65BB" w:rsidP="00EE65BB">
      <w:pPr>
        <w:pStyle w:val="aff0"/>
        <w:numPr>
          <w:ilvl w:val="0"/>
          <w:numId w:val="36"/>
        </w:numPr>
        <w:tabs>
          <w:tab w:val="clear" w:pos="720"/>
        </w:tabs>
        <w:snapToGrid w:val="0"/>
        <w:spacing w:beforeLines="10" w:before="24" w:afterLines="10" w:after="24"/>
        <w:ind w:left="680" w:hanging="340"/>
        <w:rPr>
          <w:sz w:val="20"/>
        </w:rPr>
      </w:pPr>
      <w:r w:rsidRPr="00367F3C">
        <w:rPr>
          <w:sz w:val="20"/>
        </w:rPr>
        <w:t>D</w:t>
      </w:r>
      <w:r w:rsidRPr="00367F3C">
        <w:rPr>
          <w:sz w:val="20"/>
          <w:vertAlign w:val="subscript"/>
        </w:rPr>
        <w:t>CHO_NTN</w:t>
      </w:r>
      <w:r w:rsidRPr="00367F3C">
        <w:rPr>
          <w:sz w:val="20"/>
        </w:rPr>
        <w:t xml:space="preserve"> = T</w:t>
      </w:r>
      <w:r w:rsidRPr="00367F3C">
        <w:rPr>
          <w:sz w:val="20"/>
          <w:vertAlign w:val="subscript"/>
        </w:rPr>
        <w:t>RRC</w:t>
      </w:r>
      <w:r w:rsidRPr="00367F3C">
        <w:rPr>
          <w:sz w:val="20"/>
        </w:rPr>
        <w:t xml:space="preserve"> + </w:t>
      </w:r>
      <w:proofErr w:type="spellStart"/>
      <w:r w:rsidRPr="00367F3C">
        <w:rPr>
          <w:sz w:val="20"/>
        </w:rPr>
        <w:t>T</w:t>
      </w:r>
      <w:r w:rsidRPr="00367F3C">
        <w:rPr>
          <w:sz w:val="20"/>
          <w:vertAlign w:val="subscript"/>
        </w:rPr>
        <w:t>event_DU</w:t>
      </w:r>
      <w:proofErr w:type="spellEnd"/>
      <w:r w:rsidRPr="00367F3C">
        <w:rPr>
          <w:sz w:val="20"/>
        </w:rPr>
        <w:t xml:space="preserve"> + </w:t>
      </w:r>
      <w:proofErr w:type="spellStart"/>
      <w:r w:rsidRPr="00367F3C">
        <w:rPr>
          <w:sz w:val="20"/>
        </w:rPr>
        <w:t>T</w:t>
      </w:r>
      <w:r w:rsidRPr="00367F3C">
        <w:rPr>
          <w:sz w:val="20"/>
          <w:vertAlign w:val="subscript"/>
        </w:rPr>
        <w:t>measure</w:t>
      </w:r>
      <w:proofErr w:type="spellEnd"/>
      <w:r w:rsidRPr="00367F3C">
        <w:rPr>
          <w:sz w:val="20"/>
        </w:rPr>
        <w:t xml:space="preserve"> + </w:t>
      </w:r>
      <w:proofErr w:type="spellStart"/>
      <w:r w:rsidRPr="00367F3C">
        <w:rPr>
          <w:sz w:val="20"/>
        </w:rPr>
        <w:t>T</w:t>
      </w:r>
      <w:r w:rsidRPr="00367F3C">
        <w:rPr>
          <w:sz w:val="20"/>
          <w:vertAlign w:val="subscript"/>
        </w:rPr>
        <w:t>interrupt</w:t>
      </w:r>
      <w:proofErr w:type="spellEnd"/>
      <w:r w:rsidRPr="00367F3C">
        <w:rPr>
          <w:sz w:val="20"/>
        </w:rPr>
        <w:t xml:space="preserve"> + </w:t>
      </w:r>
      <w:proofErr w:type="spellStart"/>
      <w:r w:rsidRPr="00367F3C">
        <w:rPr>
          <w:sz w:val="20"/>
        </w:rPr>
        <w:t>T</w:t>
      </w:r>
      <w:r w:rsidRPr="00367F3C">
        <w:rPr>
          <w:sz w:val="20"/>
          <w:vertAlign w:val="subscript"/>
        </w:rPr>
        <w:t>CHO_execution</w:t>
      </w:r>
      <w:proofErr w:type="spellEnd"/>
      <w:r w:rsidRPr="00367F3C">
        <w:rPr>
          <w:sz w:val="20"/>
        </w:rPr>
        <w:t>, where</w:t>
      </w:r>
    </w:p>
    <w:p w:rsidR="00EE65BB" w:rsidRPr="00367F3C" w:rsidRDefault="00EE65BB" w:rsidP="00EE65BB">
      <w:pPr>
        <w:pStyle w:val="aff0"/>
        <w:numPr>
          <w:ilvl w:val="1"/>
          <w:numId w:val="39"/>
        </w:numPr>
        <w:snapToGrid w:val="0"/>
        <w:spacing w:beforeLines="10" w:before="24" w:afterLines="10" w:after="24"/>
        <w:ind w:left="1020" w:hanging="340"/>
        <w:rPr>
          <w:sz w:val="20"/>
        </w:rPr>
      </w:pPr>
      <w:r w:rsidRPr="00367F3C">
        <w:rPr>
          <w:sz w:val="20"/>
        </w:rPr>
        <w:t>T</w:t>
      </w:r>
      <w:r w:rsidRPr="00367F3C">
        <w:rPr>
          <w:sz w:val="20"/>
          <w:vertAlign w:val="subscript"/>
        </w:rPr>
        <w:t>RRC</w:t>
      </w:r>
      <w:r w:rsidRPr="00367F3C">
        <w:rPr>
          <w:sz w:val="20"/>
        </w:rPr>
        <w:t xml:space="preserve"> is the RRC procedure delay.</w:t>
      </w:r>
    </w:p>
    <w:p w:rsidR="00EE65BB" w:rsidRPr="00367F3C" w:rsidRDefault="00EE65BB" w:rsidP="00EE65BB">
      <w:pPr>
        <w:pStyle w:val="aff0"/>
        <w:numPr>
          <w:ilvl w:val="1"/>
          <w:numId w:val="39"/>
        </w:numPr>
        <w:snapToGrid w:val="0"/>
        <w:spacing w:beforeLines="10" w:before="24" w:afterLines="10" w:after="24"/>
        <w:ind w:left="1020" w:hanging="340"/>
        <w:rPr>
          <w:sz w:val="20"/>
        </w:rPr>
      </w:pPr>
      <w:r w:rsidRPr="00367F3C">
        <w:rPr>
          <w:sz w:val="20"/>
        </w:rPr>
        <w:t>UE starts RRM measurement even before T1 or Distance condition is met</w:t>
      </w:r>
    </w:p>
    <w:p w:rsidR="00EE65BB" w:rsidRPr="00367F3C" w:rsidRDefault="00EE65BB" w:rsidP="00EE65BB">
      <w:pPr>
        <w:pStyle w:val="aff0"/>
        <w:numPr>
          <w:ilvl w:val="2"/>
          <w:numId w:val="46"/>
        </w:numPr>
        <w:snapToGrid w:val="0"/>
        <w:spacing w:beforeLines="10" w:before="24" w:afterLines="10" w:after="24"/>
        <w:ind w:left="1361" w:hanging="340"/>
        <w:rPr>
          <w:sz w:val="20"/>
        </w:rPr>
      </w:pPr>
      <w:proofErr w:type="spellStart"/>
      <w:r w:rsidRPr="00367F3C">
        <w:rPr>
          <w:sz w:val="20"/>
        </w:rPr>
        <w:t>T</w:t>
      </w:r>
      <w:r w:rsidRPr="00367F3C">
        <w:rPr>
          <w:sz w:val="20"/>
          <w:vertAlign w:val="subscript"/>
        </w:rPr>
        <w:t>event_DU</w:t>
      </w:r>
      <w:proofErr w:type="spellEnd"/>
      <w:r w:rsidRPr="00367F3C">
        <w:rPr>
          <w:sz w:val="20"/>
        </w:rPr>
        <w:t>:</w:t>
      </w:r>
    </w:p>
    <w:p w:rsidR="00EE65BB" w:rsidRPr="00367F3C" w:rsidRDefault="00EE65BB" w:rsidP="00EE65BB">
      <w:pPr>
        <w:pStyle w:val="aff0"/>
        <w:numPr>
          <w:ilvl w:val="3"/>
          <w:numId w:val="46"/>
        </w:numPr>
        <w:tabs>
          <w:tab w:val="clear" w:pos="2880"/>
        </w:tabs>
        <w:snapToGrid w:val="0"/>
        <w:spacing w:beforeLines="10" w:before="24" w:afterLines="10" w:after="24"/>
        <w:ind w:left="1701" w:hanging="340"/>
        <w:rPr>
          <w:sz w:val="20"/>
          <w:szCs w:val="21"/>
          <w:lang w:val="en-US"/>
        </w:rPr>
      </w:pPr>
      <w:proofErr w:type="gramStart"/>
      <w:r w:rsidRPr="00367F3C">
        <w:rPr>
          <w:sz w:val="20"/>
          <w:szCs w:val="21"/>
          <w:lang w:val="en-US"/>
        </w:rPr>
        <w:t>the</w:t>
      </w:r>
      <w:proofErr w:type="gramEnd"/>
      <w:r w:rsidRPr="00367F3C">
        <w:rPr>
          <w:sz w:val="20"/>
          <w:szCs w:val="21"/>
          <w:lang w:val="en-US"/>
        </w:rPr>
        <w:t xml:space="preserve"> delay uncertainty which is the time from when the UE successfully decodes a conditional handover command until a measurement condition exists at the measurement reference point.</w:t>
      </w:r>
    </w:p>
    <w:p w:rsidR="00EE65BB" w:rsidRPr="00367F3C" w:rsidRDefault="00EE65BB" w:rsidP="00EE65BB">
      <w:pPr>
        <w:pStyle w:val="aff0"/>
        <w:numPr>
          <w:ilvl w:val="2"/>
          <w:numId w:val="46"/>
        </w:numPr>
        <w:snapToGrid w:val="0"/>
        <w:spacing w:beforeLines="10" w:before="24" w:afterLines="10" w:after="24"/>
        <w:ind w:left="1361" w:hanging="340"/>
        <w:rPr>
          <w:sz w:val="20"/>
        </w:rPr>
      </w:pPr>
      <w:proofErr w:type="spellStart"/>
      <w:r w:rsidRPr="00367F3C">
        <w:rPr>
          <w:sz w:val="20"/>
        </w:rPr>
        <w:t>T</w:t>
      </w:r>
      <w:r w:rsidRPr="00367F3C">
        <w:rPr>
          <w:sz w:val="20"/>
          <w:vertAlign w:val="subscript"/>
        </w:rPr>
        <w:t>measure</w:t>
      </w:r>
      <w:proofErr w:type="spellEnd"/>
      <w:r w:rsidRPr="00367F3C">
        <w:rPr>
          <w:sz w:val="20"/>
        </w:rPr>
        <w:t>:</w:t>
      </w:r>
    </w:p>
    <w:p w:rsidR="00EE65BB" w:rsidRPr="00367F3C" w:rsidRDefault="00EE65BB" w:rsidP="00EE65BB">
      <w:pPr>
        <w:pStyle w:val="aff0"/>
        <w:numPr>
          <w:ilvl w:val="3"/>
          <w:numId w:val="46"/>
        </w:numPr>
        <w:tabs>
          <w:tab w:val="clear" w:pos="2880"/>
        </w:tabs>
        <w:snapToGrid w:val="0"/>
        <w:spacing w:beforeLines="10" w:before="24" w:afterLines="10" w:after="24"/>
        <w:ind w:left="1701" w:hanging="340"/>
        <w:rPr>
          <w:sz w:val="20"/>
          <w:szCs w:val="21"/>
          <w:lang w:val="en-US"/>
        </w:rPr>
      </w:pPr>
      <w:r w:rsidRPr="00367F3C">
        <w:rPr>
          <w:sz w:val="20"/>
          <w:szCs w:val="21"/>
          <w:lang w:val="en-US"/>
        </w:rPr>
        <w:t>For Time-based CHO (in combination with the existing R16 CHO measurement)</w:t>
      </w:r>
    </w:p>
    <w:p w:rsidR="00EE65BB" w:rsidRPr="00367F3C" w:rsidRDefault="00EE65BB" w:rsidP="00EE65BB">
      <w:pPr>
        <w:pStyle w:val="aff0"/>
        <w:numPr>
          <w:ilvl w:val="4"/>
          <w:numId w:val="47"/>
        </w:numPr>
        <w:tabs>
          <w:tab w:val="clear" w:pos="3600"/>
        </w:tabs>
        <w:snapToGrid w:val="0"/>
        <w:spacing w:beforeLines="10" w:before="24" w:afterLines="10" w:after="24"/>
        <w:ind w:left="2041" w:hanging="340"/>
        <w:rPr>
          <w:sz w:val="20"/>
        </w:rPr>
      </w:pPr>
      <w:r w:rsidRPr="00367F3C">
        <w:rPr>
          <w:sz w:val="20"/>
        </w:rPr>
        <w:t xml:space="preserve">If T1 is earlier than the timing when UE identified target cell met RRM condition, </w:t>
      </w:r>
      <w:proofErr w:type="spellStart"/>
      <w:r w:rsidRPr="00367F3C">
        <w:rPr>
          <w:sz w:val="20"/>
        </w:rPr>
        <w:t>T</w:t>
      </w:r>
      <w:r w:rsidRPr="00367F3C">
        <w:rPr>
          <w:sz w:val="20"/>
          <w:vertAlign w:val="subscript"/>
        </w:rPr>
        <w:t>measure</w:t>
      </w:r>
      <w:proofErr w:type="spellEnd"/>
      <w:r w:rsidRPr="00367F3C">
        <w:rPr>
          <w:sz w:val="20"/>
        </w:rPr>
        <w:t xml:space="preserve"> is time from the end of </w:t>
      </w:r>
      <w:proofErr w:type="spellStart"/>
      <w:r w:rsidRPr="00367F3C">
        <w:rPr>
          <w:sz w:val="20"/>
        </w:rPr>
        <w:t>T</w:t>
      </w:r>
      <w:r w:rsidRPr="00367F3C">
        <w:rPr>
          <w:sz w:val="20"/>
          <w:vertAlign w:val="subscript"/>
        </w:rPr>
        <w:t>event_DU</w:t>
      </w:r>
      <w:proofErr w:type="spellEnd"/>
      <w:r w:rsidRPr="00367F3C">
        <w:rPr>
          <w:sz w:val="20"/>
        </w:rPr>
        <w:t xml:space="preserve"> until the timing when UE identified target cell met RRM condition. </w:t>
      </w:r>
    </w:p>
    <w:p w:rsidR="00EE65BB" w:rsidRPr="00367F3C" w:rsidRDefault="00EE65BB" w:rsidP="00EE65BB">
      <w:pPr>
        <w:pStyle w:val="aff0"/>
        <w:numPr>
          <w:ilvl w:val="4"/>
          <w:numId w:val="47"/>
        </w:numPr>
        <w:tabs>
          <w:tab w:val="clear" w:pos="3600"/>
        </w:tabs>
        <w:snapToGrid w:val="0"/>
        <w:spacing w:beforeLines="10" w:before="24" w:afterLines="10" w:after="24"/>
        <w:ind w:left="2041" w:hanging="340"/>
        <w:rPr>
          <w:sz w:val="20"/>
        </w:rPr>
      </w:pPr>
      <w:r w:rsidRPr="00367F3C">
        <w:rPr>
          <w:sz w:val="20"/>
        </w:rPr>
        <w:t xml:space="preserve">Otherwise, </w:t>
      </w:r>
      <w:proofErr w:type="spellStart"/>
      <w:r w:rsidRPr="00367F3C">
        <w:rPr>
          <w:sz w:val="20"/>
        </w:rPr>
        <w:t>T</w:t>
      </w:r>
      <w:r w:rsidRPr="00367F3C">
        <w:rPr>
          <w:sz w:val="20"/>
          <w:vertAlign w:val="subscript"/>
        </w:rPr>
        <w:t>measure</w:t>
      </w:r>
      <w:proofErr w:type="spellEnd"/>
      <w:r w:rsidRPr="00367F3C">
        <w:rPr>
          <w:sz w:val="20"/>
        </w:rPr>
        <w:t xml:space="preserve"> is time from the end of </w:t>
      </w:r>
      <w:proofErr w:type="spellStart"/>
      <w:r w:rsidRPr="00367F3C">
        <w:rPr>
          <w:sz w:val="20"/>
        </w:rPr>
        <w:t>T</w:t>
      </w:r>
      <w:r w:rsidRPr="00367F3C">
        <w:rPr>
          <w:sz w:val="20"/>
          <w:vertAlign w:val="subscript"/>
        </w:rPr>
        <w:t>event_DU</w:t>
      </w:r>
      <w:proofErr w:type="spellEnd"/>
      <w:r w:rsidRPr="00367F3C">
        <w:rPr>
          <w:sz w:val="20"/>
        </w:rPr>
        <w:t xml:space="preserve"> until T1.</w:t>
      </w:r>
    </w:p>
    <w:p w:rsidR="00EE65BB" w:rsidRPr="00367F3C" w:rsidRDefault="00EE65BB" w:rsidP="00EE65BB">
      <w:pPr>
        <w:pStyle w:val="aff0"/>
        <w:numPr>
          <w:ilvl w:val="3"/>
          <w:numId w:val="46"/>
        </w:numPr>
        <w:tabs>
          <w:tab w:val="clear" w:pos="2880"/>
        </w:tabs>
        <w:snapToGrid w:val="0"/>
        <w:spacing w:beforeLines="10" w:before="24" w:afterLines="10" w:after="24"/>
        <w:ind w:left="1701" w:hanging="340"/>
        <w:rPr>
          <w:sz w:val="20"/>
          <w:szCs w:val="21"/>
          <w:lang w:val="en-US"/>
        </w:rPr>
      </w:pPr>
      <w:r w:rsidRPr="00367F3C">
        <w:rPr>
          <w:sz w:val="20"/>
          <w:szCs w:val="21"/>
          <w:lang w:val="en-US"/>
        </w:rPr>
        <w:t>For Location-based CHO (in combination with the existing R16 CHO measurement)</w:t>
      </w:r>
    </w:p>
    <w:p w:rsidR="00EE65BB" w:rsidRPr="00367F3C" w:rsidRDefault="00EE65BB" w:rsidP="00EE65BB">
      <w:pPr>
        <w:pStyle w:val="aff0"/>
        <w:numPr>
          <w:ilvl w:val="4"/>
          <w:numId w:val="47"/>
        </w:numPr>
        <w:tabs>
          <w:tab w:val="clear" w:pos="3600"/>
        </w:tabs>
        <w:snapToGrid w:val="0"/>
        <w:spacing w:beforeLines="10" w:before="24" w:afterLines="10" w:after="24"/>
        <w:ind w:left="2041" w:hanging="340"/>
        <w:rPr>
          <w:sz w:val="20"/>
        </w:rPr>
      </w:pPr>
      <w:r w:rsidRPr="00367F3C">
        <w:rPr>
          <w:sz w:val="20"/>
        </w:rPr>
        <w:t xml:space="preserve">If distance condition is met earlier than the timing when UE identified target cell met RRM condition, </w:t>
      </w:r>
      <w:proofErr w:type="spellStart"/>
      <w:r w:rsidRPr="00367F3C">
        <w:rPr>
          <w:sz w:val="20"/>
        </w:rPr>
        <w:t>T</w:t>
      </w:r>
      <w:r w:rsidRPr="00367F3C">
        <w:rPr>
          <w:sz w:val="20"/>
          <w:vertAlign w:val="subscript"/>
        </w:rPr>
        <w:t>measure</w:t>
      </w:r>
      <w:proofErr w:type="spellEnd"/>
      <w:r w:rsidRPr="00367F3C">
        <w:rPr>
          <w:sz w:val="20"/>
        </w:rPr>
        <w:t xml:space="preserve"> is time from the end of </w:t>
      </w:r>
      <w:proofErr w:type="spellStart"/>
      <w:r w:rsidRPr="00367F3C">
        <w:rPr>
          <w:sz w:val="20"/>
        </w:rPr>
        <w:t>T</w:t>
      </w:r>
      <w:r w:rsidRPr="00367F3C">
        <w:rPr>
          <w:sz w:val="20"/>
          <w:vertAlign w:val="subscript"/>
        </w:rPr>
        <w:t>event_DU</w:t>
      </w:r>
      <w:proofErr w:type="spellEnd"/>
      <w:r w:rsidRPr="00367F3C">
        <w:rPr>
          <w:sz w:val="20"/>
        </w:rPr>
        <w:t xml:space="preserve"> until the timing when UE identified target cell met RRM condition. </w:t>
      </w:r>
    </w:p>
    <w:p w:rsidR="00EE65BB" w:rsidRPr="00367F3C" w:rsidRDefault="00EE65BB" w:rsidP="00EE65BB">
      <w:pPr>
        <w:pStyle w:val="aff0"/>
        <w:numPr>
          <w:ilvl w:val="4"/>
          <w:numId w:val="47"/>
        </w:numPr>
        <w:tabs>
          <w:tab w:val="clear" w:pos="3600"/>
        </w:tabs>
        <w:snapToGrid w:val="0"/>
        <w:spacing w:beforeLines="10" w:before="24" w:afterLines="10" w:after="24"/>
        <w:ind w:left="2041" w:hanging="340"/>
        <w:rPr>
          <w:sz w:val="20"/>
        </w:rPr>
      </w:pPr>
      <w:r w:rsidRPr="00367F3C">
        <w:rPr>
          <w:sz w:val="20"/>
        </w:rPr>
        <w:t xml:space="preserve">Otherwise, </w:t>
      </w:r>
      <w:proofErr w:type="spellStart"/>
      <w:r w:rsidRPr="00367F3C">
        <w:rPr>
          <w:sz w:val="20"/>
        </w:rPr>
        <w:t>T</w:t>
      </w:r>
      <w:r w:rsidRPr="00367F3C">
        <w:rPr>
          <w:sz w:val="20"/>
          <w:vertAlign w:val="subscript"/>
        </w:rPr>
        <w:t>measure</w:t>
      </w:r>
      <w:proofErr w:type="spellEnd"/>
      <w:r w:rsidRPr="00367F3C">
        <w:rPr>
          <w:sz w:val="20"/>
        </w:rPr>
        <w:t xml:space="preserve"> is time from the end of </w:t>
      </w:r>
      <w:proofErr w:type="spellStart"/>
      <w:r w:rsidRPr="00367F3C">
        <w:rPr>
          <w:sz w:val="20"/>
        </w:rPr>
        <w:t>T</w:t>
      </w:r>
      <w:r w:rsidRPr="00367F3C">
        <w:rPr>
          <w:sz w:val="20"/>
          <w:vertAlign w:val="subscript"/>
        </w:rPr>
        <w:t>event_DU</w:t>
      </w:r>
      <w:proofErr w:type="spellEnd"/>
      <w:r w:rsidRPr="00367F3C">
        <w:rPr>
          <w:sz w:val="20"/>
        </w:rPr>
        <w:t xml:space="preserve"> until distance condition is met.</w:t>
      </w:r>
    </w:p>
    <w:p w:rsidR="00EE65BB" w:rsidRPr="00367F3C" w:rsidRDefault="00EE65BB" w:rsidP="00EE65BB">
      <w:pPr>
        <w:pStyle w:val="aff0"/>
        <w:numPr>
          <w:ilvl w:val="2"/>
          <w:numId w:val="46"/>
        </w:numPr>
        <w:snapToGrid w:val="0"/>
        <w:spacing w:beforeLines="10" w:before="24" w:afterLines="10" w:after="24"/>
        <w:ind w:left="1361" w:hanging="340"/>
        <w:rPr>
          <w:sz w:val="20"/>
        </w:rPr>
      </w:pPr>
      <w:proofErr w:type="spellStart"/>
      <w:r w:rsidRPr="00367F3C">
        <w:rPr>
          <w:sz w:val="20"/>
        </w:rPr>
        <w:t>T</w:t>
      </w:r>
      <w:r w:rsidRPr="00367F3C">
        <w:rPr>
          <w:sz w:val="20"/>
          <w:vertAlign w:val="subscript"/>
        </w:rPr>
        <w:t>CHO_execution</w:t>
      </w:r>
      <w:proofErr w:type="spellEnd"/>
      <w:r w:rsidRPr="00367F3C">
        <w:rPr>
          <w:sz w:val="20"/>
        </w:rPr>
        <w:t>:</w:t>
      </w:r>
    </w:p>
    <w:p w:rsidR="00EE65BB" w:rsidRPr="00367F3C" w:rsidRDefault="00EE65BB" w:rsidP="00EE65BB">
      <w:pPr>
        <w:pStyle w:val="aff0"/>
        <w:numPr>
          <w:ilvl w:val="3"/>
          <w:numId w:val="46"/>
        </w:numPr>
        <w:tabs>
          <w:tab w:val="clear" w:pos="2880"/>
        </w:tabs>
        <w:snapToGrid w:val="0"/>
        <w:spacing w:beforeLines="10" w:before="24" w:afterLines="10" w:after="24"/>
        <w:ind w:left="1701" w:hanging="340"/>
        <w:rPr>
          <w:sz w:val="20"/>
          <w:szCs w:val="21"/>
          <w:lang w:val="en-US"/>
        </w:rPr>
      </w:pPr>
      <w:proofErr w:type="gramStart"/>
      <w:r w:rsidRPr="00367F3C">
        <w:rPr>
          <w:sz w:val="20"/>
          <w:szCs w:val="21"/>
          <w:lang w:val="en-US"/>
        </w:rPr>
        <w:t>the</w:t>
      </w:r>
      <w:proofErr w:type="gramEnd"/>
      <w:r w:rsidRPr="00367F3C">
        <w:rPr>
          <w:sz w:val="20"/>
          <w:szCs w:val="21"/>
          <w:lang w:val="en-US"/>
        </w:rPr>
        <w:t xml:space="preserve"> UE execution preparation time for conditional handover. (same as legacy TN </w:t>
      </w:r>
      <w:proofErr w:type="spellStart"/>
      <w:r w:rsidRPr="00367F3C">
        <w:rPr>
          <w:sz w:val="20"/>
          <w:szCs w:val="21"/>
          <w:lang w:val="en-US"/>
        </w:rPr>
        <w:t>T</w:t>
      </w:r>
      <w:r w:rsidRPr="00367F3C">
        <w:rPr>
          <w:sz w:val="20"/>
          <w:szCs w:val="21"/>
          <w:vertAlign w:val="subscript"/>
          <w:lang w:val="en-US"/>
        </w:rPr>
        <w:t>CHO_execution</w:t>
      </w:r>
      <w:proofErr w:type="spellEnd"/>
      <w:r w:rsidRPr="00367F3C">
        <w:rPr>
          <w:sz w:val="20"/>
          <w:szCs w:val="21"/>
          <w:lang w:val="en-US"/>
        </w:rPr>
        <w:t>)</w:t>
      </w:r>
    </w:p>
    <w:p w:rsidR="00EE65BB" w:rsidRPr="00367F3C" w:rsidRDefault="00EE65BB" w:rsidP="00EE65BB">
      <w:pPr>
        <w:pStyle w:val="aff0"/>
        <w:numPr>
          <w:ilvl w:val="2"/>
          <w:numId w:val="46"/>
        </w:numPr>
        <w:snapToGrid w:val="0"/>
        <w:spacing w:beforeLines="10" w:before="24" w:afterLines="10" w:after="24"/>
        <w:ind w:left="1361" w:hanging="340"/>
        <w:rPr>
          <w:sz w:val="20"/>
        </w:rPr>
      </w:pPr>
      <w:proofErr w:type="spellStart"/>
      <w:r w:rsidRPr="00367F3C">
        <w:rPr>
          <w:sz w:val="20"/>
        </w:rPr>
        <w:t>T</w:t>
      </w:r>
      <w:r w:rsidRPr="00367F3C">
        <w:rPr>
          <w:sz w:val="20"/>
          <w:vertAlign w:val="subscript"/>
        </w:rPr>
        <w:t>interrupt</w:t>
      </w:r>
      <w:proofErr w:type="spellEnd"/>
      <w:r w:rsidRPr="00367F3C">
        <w:rPr>
          <w:sz w:val="20"/>
        </w:rPr>
        <w:t xml:space="preserve"> is the time between when the UE starts to execute the conditional handover to the target cell and the time the UE starts transmission of the new PRACH.</w:t>
      </w:r>
    </w:p>
    <w:p w:rsidR="00EE65BB" w:rsidRPr="00367F3C" w:rsidRDefault="00EE65BB" w:rsidP="00EE65BB">
      <w:pPr>
        <w:pStyle w:val="aff0"/>
        <w:numPr>
          <w:ilvl w:val="0"/>
          <w:numId w:val="36"/>
        </w:numPr>
        <w:tabs>
          <w:tab w:val="clear" w:pos="720"/>
        </w:tabs>
        <w:snapToGrid w:val="0"/>
        <w:spacing w:beforeLines="10" w:before="24" w:afterLines="10" w:after="24"/>
        <w:ind w:left="680" w:hanging="340"/>
        <w:rPr>
          <w:sz w:val="20"/>
        </w:rPr>
      </w:pPr>
      <w:r w:rsidRPr="00367F3C">
        <w:rPr>
          <w:sz w:val="20"/>
        </w:rPr>
        <w:t>Requirement/Test applicability and Others</w:t>
      </w:r>
    </w:p>
    <w:p w:rsidR="00EE65BB" w:rsidRPr="00367F3C" w:rsidRDefault="00EE65BB" w:rsidP="00EE65BB">
      <w:pPr>
        <w:pStyle w:val="aff0"/>
        <w:numPr>
          <w:ilvl w:val="1"/>
          <w:numId w:val="39"/>
        </w:numPr>
        <w:snapToGrid w:val="0"/>
        <w:spacing w:beforeLines="10" w:before="24" w:afterLines="10" w:after="24"/>
        <w:ind w:left="1020" w:hanging="340"/>
        <w:rPr>
          <w:sz w:val="20"/>
        </w:rPr>
      </w:pPr>
      <w:r w:rsidRPr="00367F3C">
        <w:rPr>
          <w:sz w:val="20"/>
        </w:rPr>
        <w:t>For Time-based CHO (in combination with the existing R16 CHO measurement)</w:t>
      </w:r>
    </w:p>
    <w:p w:rsidR="00EE65BB" w:rsidRPr="00367F3C" w:rsidRDefault="00EE65BB" w:rsidP="00EE65BB">
      <w:pPr>
        <w:pStyle w:val="aff0"/>
        <w:numPr>
          <w:ilvl w:val="2"/>
          <w:numId w:val="46"/>
        </w:numPr>
        <w:snapToGrid w:val="0"/>
        <w:spacing w:beforeLines="10" w:before="24" w:afterLines="10" w:after="24"/>
        <w:ind w:left="1361" w:hanging="340"/>
        <w:rPr>
          <w:sz w:val="20"/>
        </w:rPr>
      </w:pPr>
      <w:r w:rsidRPr="00367F3C">
        <w:rPr>
          <w:sz w:val="20"/>
        </w:rPr>
        <w:t xml:space="preserve">If T2 is earlier than the end the </w:t>
      </w:r>
      <w:proofErr w:type="spellStart"/>
      <w:r w:rsidRPr="00367F3C">
        <w:rPr>
          <w:sz w:val="20"/>
        </w:rPr>
        <w:t>T</w:t>
      </w:r>
      <w:r w:rsidRPr="00367F3C">
        <w:rPr>
          <w:sz w:val="20"/>
          <w:vertAlign w:val="subscript"/>
        </w:rPr>
        <w:t>measure</w:t>
      </w:r>
      <w:proofErr w:type="spellEnd"/>
      <w:r w:rsidRPr="00367F3C">
        <w:rPr>
          <w:sz w:val="20"/>
        </w:rPr>
        <w:t>, no CHO requirement is applied.</w:t>
      </w:r>
    </w:p>
    <w:p w:rsidR="00EE65BB" w:rsidRPr="00367F3C" w:rsidRDefault="00EE65BB" w:rsidP="00EE65BB">
      <w:pPr>
        <w:pStyle w:val="aff0"/>
        <w:numPr>
          <w:ilvl w:val="1"/>
          <w:numId w:val="39"/>
        </w:numPr>
        <w:snapToGrid w:val="0"/>
        <w:spacing w:beforeLines="10" w:before="24" w:afterLines="10" w:after="24"/>
        <w:ind w:left="1020" w:hanging="340"/>
        <w:rPr>
          <w:sz w:val="20"/>
        </w:rPr>
      </w:pPr>
      <w:r w:rsidRPr="00367F3C">
        <w:rPr>
          <w:sz w:val="20"/>
        </w:rPr>
        <w:t>For Location-based CHO (in combination with the existing R16 CHO measurement)</w:t>
      </w:r>
    </w:p>
    <w:p w:rsidR="00EE65BB" w:rsidRPr="00367F3C" w:rsidRDefault="00EE65BB" w:rsidP="00EE65BB">
      <w:pPr>
        <w:pStyle w:val="aff0"/>
        <w:numPr>
          <w:ilvl w:val="2"/>
          <w:numId w:val="46"/>
        </w:numPr>
        <w:snapToGrid w:val="0"/>
        <w:spacing w:beforeLines="10" w:before="24" w:afterLines="10" w:after="24"/>
        <w:ind w:left="1361" w:hanging="340"/>
        <w:rPr>
          <w:sz w:val="20"/>
        </w:rPr>
      </w:pPr>
      <w:r w:rsidRPr="00367F3C">
        <w:rPr>
          <w:sz w:val="20"/>
        </w:rPr>
        <w:t>CHO shall only be carried out when “</w:t>
      </w:r>
      <w:proofErr w:type="spellStart"/>
      <w:r w:rsidRPr="00367F3C">
        <w:rPr>
          <w:sz w:val="20"/>
        </w:rPr>
        <w:t>condEvent</w:t>
      </w:r>
      <w:proofErr w:type="spellEnd"/>
      <w:r w:rsidRPr="00367F3C">
        <w:rPr>
          <w:sz w:val="20"/>
        </w:rPr>
        <w:t xml:space="preserve"> D1” is met and requirements can be reused by adding “</w:t>
      </w:r>
      <w:proofErr w:type="spellStart"/>
      <w:r w:rsidRPr="00367F3C">
        <w:rPr>
          <w:sz w:val="20"/>
        </w:rPr>
        <w:t>condEvent</w:t>
      </w:r>
      <w:proofErr w:type="spellEnd"/>
      <w:r w:rsidRPr="00367F3C">
        <w:rPr>
          <w:sz w:val="20"/>
        </w:rPr>
        <w:t xml:space="preserve"> D1” to the legacy condition.</w:t>
      </w:r>
    </w:p>
    <w:p w:rsidR="00EE65BB" w:rsidRPr="00367F3C" w:rsidRDefault="00EE65BB" w:rsidP="00EE65BB">
      <w:pPr>
        <w:pStyle w:val="aff0"/>
        <w:numPr>
          <w:ilvl w:val="1"/>
          <w:numId w:val="39"/>
        </w:numPr>
        <w:snapToGrid w:val="0"/>
        <w:spacing w:beforeLines="10" w:before="24" w:afterLines="10" w:after="24"/>
        <w:ind w:left="1020" w:hanging="340"/>
        <w:rPr>
          <w:sz w:val="20"/>
        </w:rPr>
      </w:pPr>
      <w:r w:rsidRPr="00367F3C">
        <w:rPr>
          <w:sz w:val="20"/>
        </w:rPr>
        <w:t>General</w:t>
      </w:r>
    </w:p>
    <w:p w:rsidR="00EE65BB" w:rsidRPr="00367F3C" w:rsidRDefault="00EE65BB" w:rsidP="00EE65BB">
      <w:pPr>
        <w:pStyle w:val="aff0"/>
        <w:numPr>
          <w:ilvl w:val="2"/>
          <w:numId w:val="46"/>
        </w:numPr>
        <w:snapToGrid w:val="0"/>
        <w:spacing w:beforeLines="10" w:before="24" w:afterLines="50" w:after="120"/>
        <w:ind w:left="1361" w:hanging="340"/>
        <w:rPr>
          <w:sz w:val="20"/>
        </w:rPr>
      </w:pPr>
      <w:r w:rsidRPr="00367F3C">
        <w:rPr>
          <w:sz w:val="20"/>
        </w:rPr>
        <w:t>Remove the requirements for the case “undetectable cell becomes detectable again” for NTN CHO.</w:t>
      </w:r>
    </w:p>
    <w:p w:rsidR="00EE65BB" w:rsidRDefault="00707AE2" w:rsidP="00EB7F2C">
      <w:pPr>
        <w:spacing w:before="0" w:after="120"/>
        <w:jc w:val="left"/>
        <w:rPr>
          <w:sz w:val="20"/>
        </w:rPr>
      </w:pPr>
      <w:r>
        <w:rPr>
          <w:sz w:val="20"/>
        </w:rPr>
        <w:lastRenderedPageBreak/>
        <w:t>B</w:t>
      </w:r>
      <w:r>
        <w:rPr>
          <w:rFonts w:hint="eastAsia"/>
          <w:sz w:val="20"/>
        </w:rPr>
        <w:t>ased on above a</w:t>
      </w:r>
      <w:r w:rsidR="00233A3C">
        <w:rPr>
          <w:rFonts w:hint="eastAsia"/>
          <w:sz w:val="20"/>
        </w:rPr>
        <w:t>greement</w:t>
      </w:r>
      <w:r>
        <w:rPr>
          <w:rFonts w:hint="eastAsia"/>
          <w:sz w:val="20"/>
        </w:rPr>
        <w:t xml:space="preserve">s, the endorsed CR will be modified with some </w:t>
      </w:r>
      <w:r>
        <w:rPr>
          <w:sz w:val="20"/>
        </w:rPr>
        <w:t>description</w:t>
      </w:r>
      <w:r>
        <w:rPr>
          <w:rFonts w:hint="eastAsia"/>
          <w:sz w:val="20"/>
        </w:rPr>
        <w:t xml:space="preserve"> correction such as </w:t>
      </w:r>
      <w:proofErr w:type="spellStart"/>
      <w:r w:rsidRPr="00367F3C">
        <w:rPr>
          <w:sz w:val="20"/>
        </w:rPr>
        <w:t>T</w:t>
      </w:r>
      <w:r w:rsidRPr="00367F3C">
        <w:rPr>
          <w:sz w:val="20"/>
          <w:vertAlign w:val="subscript"/>
        </w:rPr>
        <w:t>event_DU</w:t>
      </w:r>
      <w:proofErr w:type="spellEnd"/>
      <w:r>
        <w:rPr>
          <w:rFonts w:hint="eastAsia"/>
          <w:sz w:val="20"/>
        </w:rPr>
        <w:t xml:space="preserve"> will be modified as </w:t>
      </w:r>
      <w:r>
        <w:rPr>
          <w:sz w:val="20"/>
        </w:rPr>
        <w:t>‘</w:t>
      </w:r>
      <w:r w:rsidR="00815800" w:rsidRPr="00815800">
        <w:rPr>
          <w:sz w:val="20"/>
        </w:rPr>
        <w:t xml:space="preserve">the delay uncertainty which is the time from when the UE successfully decodes a conditional handover command until the measurement conditions of target NTN cell are met. From </w:t>
      </w:r>
      <w:proofErr w:type="spellStart"/>
      <w:r w:rsidR="00815800" w:rsidRPr="00815800">
        <w:rPr>
          <w:sz w:val="20"/>
        </w:rPr>
        <w:t>T</w:t>
      </w:r>
      <w:r w:rsidR="00815800" w:rsidRPr="00815800">
        <w:rPr>
          <w:sz w:val="20"/>
          <w:vertAlign w:val="subscript"/>
        </w:rPr>
        <w:t>Event_DU</w:t>
      </w:r>
      <w:proofErr w:type="spellEnd"/>
      <w:r w:rsidR="00815800" w:rsidRPr="00815800">
        <w:rPr>
          <w:sz w:val="20"/>
        </w:rPr>
        <w:t xml:space="preserve">, the signal of target NTN cell shall </w:t>
      </w:r>
      <w:proofErr w:type="gramStart"/>
      <w:r w:rsidR="00815800" w:rsidRPr="00815800">
        <w:rPr>
          <w:sz w:val="20"/>
        </w:rPr>
        <w:t>met</w:t>
      </w:r>
      <w:proofErr w:type="gramEnd"/>
      <w:r w:rsidR="00815800" w:rsidRPr="00815800">
        <w:rPr>
          <w:sz w:val="20"/>
        </w:rPr>
        <w:t xml:space="preserve"> the measurement conditions dur</w:t>
      </w:r>
      <w:r w:rsidR="00815800">
        <w:rPr>
          <w:sz w:val="20"/>
        </w:rPr>
        <w:t>ing the handover process</w:t>
      </w:r>
      <w:r w:rsidR="00815800">
        <w:rPr>
          <w:rFonts w:hint="eastAsia"/>
          <w:sz w:val="20"/>
        </w:rPr>
        <w:t>.</w:t>
      </w:r>
      <w:r>
        <w:rPr>
          <w:sz w:val="20"/>
        </w:rPr>
        <w:t>’</w:t>
      </w:r>
    </w:p>
    <w:p w:rsidR="00815800" w:rsidRPr="00815800" w:rsidRDefault="00815800" w:rsidP="00EB7F2C">
      <w:pPr>
        <w:spacing w:before="0" w:after="120"/>
        <w:jc w:val="left"/>
        <w:rPr>
          <w:b/>
          <w:sz w:val="20"/>
        </w:rPr>
      </w:pPr>
      <w:r w:rsidRPr="00815800">
        <w:rPr>
          <w:rFonts w:hint="eastAsia"/>
          <w:b/>
          <w:sz w:val="20"/>
        </w:rPr>
        <w:t xml:space="preserve">Proposal 4: The endorsed CR will be modified based on the agreements in last meeting with some </w:t>
      </w:r>
      <w:r w:rsidRPr="00815800">
        <w:rPr>
          <w:b/>
          <w:sz w:val="20"/>
        </w:rPr>
        <w:t>description</w:t>
      </w:r>
      <w:r w:rsidRPr="00815800">
        <w:rPr>
          <w:rFonts w:hint="eastAsia"/>
          <w:b/>
          <w:sz w:val="20"/>
        </w:rPr>
        <w:t xml:space="preserve"> correction.</w:t>
      </w:r>
    </w:p>
    <w:p w:rsidR="00815800" w:rsidRDefault="00815800" w:rsidP="00EB7F2C">
      <w:pPr>
        <w:spacing w:before="0" w:after="120"/>
        <w:jc w:val="left"/>
        <w:rPr>
          <w:sz w:val="20"/>
        </w:rPr>
      </w:pPr>
    </w:p>
    <w:p w:rsidR="006B756D" w:rsidRDefault="006B756D" w:rsidP="00EB7F2C">
      <w:pPr>
        <w:spacing w:before="0" w:after="120"/>
        <w:jc w:val="left"/>
        <w:rPr>
          <w:sz w:val="20"/>
        </w:rPr>
      </w:pPr>
      <w:r>
        <w:rPr>
          <w:sz w:val="20"/>
        </w:rPr>
        <w:t>B</w:t>
      </w:r>
      <w:r>
        <w:rPr>
          <w:rFonts w:hint="eastAsia"/>
          <w:sz w:val="20"/>
        </w:rPr>
        <w:t>ased on above consideration and proposals, a new modified CR is presented in other paper [</w:t>
      </w:r>
      <w:r w:rsidR="00B92466">
        <w:rPr>
          <w:rFonts w:hint="eastAsia"/>
          <w:sz w:val="20"/>
        </w:rPr>
        <w:t>3</w:t>
      </w:r>
      <w:r>
        <w:rPr>
          <w:rFonts w:hint="eastAsia"/>
          <w:sz w:val="20"/>
        </w:rPr>
        <w:t>].</w:t>
      </w:r>
    </w:p>
    <w:bookmarkEnd w:id="3"/>
    <w:bookmarkEnd w:id="4"/>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w:t>
      </w:r>
      <w:r w:rsidR="00D45FB5">
        <w:rPr>
          <w:rFonts w:hint="eastAsia"/>
          <w:sz w:val="20"/>
        </w:rPr>
        <w:t xml:space="preserve">issue </w:t>
      </w:r>
      <w:r w:rsidR="00AA74DB">
        <w:rPr>
          <w:rFonts w:hint="eastAsia"/>
          <w:sz w:val="20"/>
        </w:rPr>
        <w:t>for m</w:t>
      </w:r>
      <w:r w:rsidR="00AA74DB" w:rsidRPr="00E818F9">
        <w:rPr>
          <w:sz w:val="20"/>
        </w:rPr>
        <w:t>easurement procedure requirements</w:t>
      </w:r>
      <w:r w:rsidR="00AA74DB">
        <w:rPr>
          <w:rFonts w:hint="eastAsia"/>
          <w:sz w:val="20"/>
        </w:rPr>
        <w:t xml:space="preserve"> for NTN UE,</w:t>
      </w:r>
      <w:r>
        <w:rPr>
          <w:rFonts w:hint="eastAsia"/>
          <w:sz w:val="20"/>
        </w:rPr>
        <w:t xml:space="preserve"> and </w:t>
      </w:r>
      <w:r w:rsidR="00D45FB5">
        <w:rPr>
          <w:rFonts w:hint="eastAsia"/>
          <w:sz w:val="20"/>
        </w:rPr>
        <w:t>presented following proposal:</w:t>
      </w:r>
    </w:p>
    <w:p w:rsidR="00031F89" w:rsidRDefault="00E91624" w:rsidP="008758CC">
      <w:pPr>
        <w:spacing w:before="0" w:after="120"/>
        <w:jc w:val="left"/>
        <w:rPr>
          <w:b/>
          <w:sz w:val="20"/>
        </w:rPr>
      </w:pPr>
      <w:r w:rsidRPr="004F7D0E">
        <w:rPr>
          <w:rFonts w:hint="eastAsia"/>
          <w:b/>
          <w:sz w:val="20"/>
        </w:rPr>
        <w:t xml:space="preserve">Proposal 1: The </w:t>
      </w:r>
      <w:r w:rsidRPr="004F7D0E">
        <w:rPr>
          <w:b/>
          <w:sz w:val="20"/>
        </w:rPr>
        <w:t>valid target satellite information as side condition</w:t>
      </w:r>
      <w:r w:rsidRPr="004F7D0E">
        <w:rPr>
          <w:rFonts w:hint="eastAsia"/>
          <w:b/>
          <w:sz w:val="20"/>
        </w:rPr>
        <w:t xml:space="preserve"> will be added in mobility requirements for NTN.</w:t>
      </w:r>
    </w:p>
    <w:p w:rsidR="00E91624" w:rsidRPr="004F7D0E" w:rsidRDefault="00E91624" w:rsidP="00E91624">
      <w:pPr>
        <w:spacing w:before="0" w:after="120"/>
        <w:jc w:val="left"/>
        <w:rPr>
          <w:b/>
          <w:sz w:val="20"/>
        </w:rPr>
      </w:pPr>
      <w:r w:rsidRPr="004F7D0E">
        <w:rPr>
          <w:rFonts w:hint="eastAsia"/>
          <w:b/>
          <w:sz w:val="20"/>
        </w:rPr>
        <w:t>Proposal 2: Delete the clauses for FR2 handover requirements.</w:t>
      </w:r>
    </w:p>
    <w:p w:rsidR="00E91624" w:rsidRDefault="00E91624" w:rsidP="008758CC">
      <w:pPr>
        <w:spacing w:before="0" w:after="120"/>
        <w:jc w:val="left"/>
        <w:rPr>
          <w:b/>
          <w:sz w:val="20"/>
        </w:rPr>
      </w:pPr>
      <w:r w:rsidRPr="00707AE2">
        <w:rPr>
          <w:rFonts w:hint="eastAsia"/>
          <w:b/>
          <w:sz w:val="20"/>
        </w:rPr>
        <w:t xml:space="preserve">Proposal 3: It is proposed that the handover requirements for from NTN to TN will be introduced </w:t>
      </w:r>
      <w:r>
        <w:rPr>
          <w:b/>
          <w:sz w:val="20"/>
        </w:rPr>
        <w:t>in later release and remove from the CR.</w:t>
      </w:r>
    </w:p>
    <w:p w:rsidR="00E91624" w:rsidRPr="00815800" w:rsidRDefault="00E91624" w:rsidP="00E91624">
      <w:pPr>
        <w:spacing w:before="0" w:after="120"/>
        <w:jc w:val="left"/>
        <w:rPr>
          <w:b/>
          <w:sz w:val="20"/>
        </w:rPr>
      </w:pPr>
      <w:r w:rsidRPr="00815800">
        <w:rPr>
          <w:rFonts w:hint="eastAsia"/>
          <w:b/>
          <w:sz w:val="20"/>
        </w:rPr>
        <w:t xml:space="preserve">Proposal 4: The endorsed CR will be modified based on the agreements in last meeting with some </w:t>
      </w:r>
      <w:r w:rsidRPr="00815800">
        <w:rPr>
          <w:b/>
          <w:sz w:val="20"/>
        </w:rPr>
        <w:t>description</w:t>
      </w:r>
      <w:r w:rsidRPr="00815800">
        <w:rPr>
          <w:rFonts w:hint="eastAsia"/>
          <w:b/>
          <w:sz w:val="20"/>
        </w:rPr>
        <w:t xml:space="preserve"> correction.</w:t>
      </w:r>
    </w:p>
    <w:p w:rsidR="00E91624" w:rsidRPr="00D45FB5" w:rsidRDefault="00E91624"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E818F9" w:rsidRPr="00E818F9">
        <w:rPr>
          <w:sz w:val="20"/>
        </w:rPr>
        <w:t>R4-2207114</w:t>
      </w:r>
      <w:r w:rsidR="00E818F9">
        <w:rPr>
          <w:rFonts w:hint="eastAsia"/>
          <w:sz w:val="20"/>
        </w:rPr>
        <w:t xml:space="preserve">, </w:t>
      </w:r>
      <w:r w:rsidR="00E818F9" w:rsidRPr="00E818F9">
        <w:rPr>
          <w:sz w:val="20"/>
        </w:rPr>
        <w:t>WF on NR NTN RRM requirements</w:t>
      </w:r>
      <w:r w:rsidR="00E818F9">
        <w:rPr>
          <w:rFonts w:hint="eastAsia"/>
          <w:sz w:val="20"/>
        </w:rPr>
        <w:t xml:space="preserve">, </w:t>
      </w:r>
      <w:r w:rsidR="00E818F9" w:rsidRPr="00E818F9">
        <w:rPr>
          <w:sz w:val="20"/>
        </w:rPr>
        <w:t>Qualcomm</w:t>
      </w:r>
    </w:p>
    <w:p w:rsidR="00B92466" w:rsidRDefault="00810FDE" w:rsidP="009973FC">
      <w:pPr>
        <w:pStyle w:val="ab"/>
        <w:ind w:left="540" w:hangingChars="270" w:hanging="540"/>
        <w:rPr>
          <w:sz w:val="20"/>
        </w:rPr>
      </w:pPr>
      <w:r>
        <w:rPr>
          <w:rFonts w:hint="eastAsia"/>
          <w:sz w:val="20"/>
        </w:rPr>
        <w:t>[2]</w:t>
      </w:r>
      <w:r w:rsidR="000E3595">
        <w:rPr>
          <w:rFonts w:hint="eastAsia"/>
          <w:sz w:val="20"/>
        </w:rPr>
        <w:tab/>
      </w:r>
      <w:r w:rsidR="00B92466" w:rsidRPr="00B92466">
        <w:rPr>
          <w:sz w:val="20"/>
        </w:rPr>
        <w:t>R4-2203929</w:t>
      </w:r>
      <w:r w:rsidR="00B92466">
        <w:rPr>
          <w:rFonts w:hint="eastAsia"/>
          <w:sz w:val="20"/>
        </w:rPr>
        <w:t xml:space="preserve">, </w:t>
      </w:r>
      <w:r w:rsidR="00B92466" w:rsidRPr="00B92466">
        <w:rPr>
          <w:sz w:val="20"/>
        </w:rPr>
        <w:t>Requirements for RRC connected state mobility for NTN</w:t>
      </w:r>
      <w:r w:rsidR="00B92466">
        <w:rPr>
          <w:rFonts w:hint="eastAsia"/>
          <w:sz w:val="20"/>
        </w:rPr>
        <w:t xml:space="preserve">, </w:t>
      </w:r>
      <w:r w:rsidR="00B92466" w:rsidRPr="00B92466">
        <w:rPr>
          <w:sz w:val="20"/>
        </w:rPr>
        <w:t>CATT</w:t>
      </w:r>
    </w:p>
    <w:p w:rsidR="00BF554A" w:rsidRDefault="00B92466" w:rsidP="009973FC">
      <w:pPr>
        <w:pStyle w:val="ab"/>
        <w:ind w:left="540" w:hangingChars="270" w:hanging="540"/>
        <w:rPr>
          <w:sz w:val="20"/>
        </w:rPr>
      </w:pPr>
      <w:r>
        <w:rPr>
          <w:rFonts w:hint="eastAsia"/>
          <w:sz w:val="20"/>
        </w:rPr>
        <w:t>[3]</w:t>
      </w:r>
      <w:r>
        <w:rPr>
          <w:rFonts w:hint="eastAsia"/>
          <w:sz w:val="20"/>
        </w:rPr>
        <w:tab/>
      </w:r>
      <w:r w:rsidR="003717A4" w:rsidRPr="003717A4">
        <w:rPr>
          <w:sz w:val="20"/>
        </w:rPr>
        <w:t>R4-2208181</w:t>
      </w:r>
      <w:r w:rsidR="006B756D">
        <w:rPr>
          <w:rFonts w:hint="eastAsia"/>
          <w:sz w:val="20"/>
        </w:rPr>
        <w:t xml:space="preserve">, </w:t>
      </w:r>
      <w:r w:rsidR="003717A4" w:rsidRPr="003717A4">
        <w:rPr>
          <w:sz w:val="20"/>
        </w:rPr>
        <w:t>Requirements for RRC connected state mobility for NTN</w:t>
      </w:r>
      <w:r w:rsidR="006B756D">
        <w:rPr>
          <w:rFonts w:hint="eastAsia"/>
          <w:sz w:val="20"/>
        </w:rPr>
        <w:t>, CATT</w:t>
      </w:r>
    </w:p>
    <w:p w:rsidR="00F74216" w:rsidRPr="00C86974" w:rsidRDefault="00F74216" w:rsidP="009973FC">
      <w:pPr>
        <w:pStyle w:val="ab"/>
        <w:ind w:left="540" w:hangingChars="270" w:hanging="540"/>
        <w:rPr>
          <w:sz w:val="20"/>
        </w:rPr>
      </w:pPr>
    </w:p>
    <w:sectPr w:rsidR="00F74216" w:rsidRPr="00C8697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FEB" w:rsidRDefault="00B80FEB" w:rsidP="0095591C">
      <w:pPr>
        <w:spacing w:after="60"/>
        <w:ind w:left="210"/>
      </w:pPr>
      <w:r>
        <w:separator/>
      </w:r>
    </w:p>
    <w:p w:rsidR="00B80FEB" w:rsidRDefault="00B80FEB"/>
  </w:endnote>
  <w:endnote w:type="continuationSeparator" w:id="0">
    <w:p w:rsidR="00B80FEB" w:rsidRDefault="00B80FEB" w:rsidP="0095591C">
      <w:pPr>
        <w:spacing w:after="60"/>
        <w:ind w:left="210"/>
      </w:pPr>
      <w:r>
        <w:continuationSeparator/>
      </w:r>
    </w:p>
    <w:p w:rsidR="00B80FEB" w:rsidRDefault="00B80F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717A4">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FEB" w:rsidRDefault="00B80FEB" w:rsidP="0095591C">
      <w:pPr>
        <w:spacing w:after="60"/>
        <w:ind w:left="210"/>
      </w:pPr>
      <w:r>
        <w:separator/>
      </w:r>
    </w:p>
    <w:p w:rsidR="00B80FEB" w:rsidRDefault="00B80FEB"/>
  </w:footnote>
  <w:footnote w:type="continuationSeparator" w:id="0">
    <w:p w:rsidR="00B80FEB" w:rsidRDefault="00B80FEB" w:rsidP="0095591C">
      <w:pPr>
        <w:spacing w:after="60"/>
        <w:ind w:left="210"/>
      </w:pPr>
      <w:r>
        <w:continuationSeparator/>
      </w:r>
    </w:p>
    <w:p w:rsidR="00B80FEB" w:rsidRDefault="00B80F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2">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3">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F8522D6"/>
    <w:multiLevelType w:val="hybridMultilevel"/>
    <w:tmpl w:val="45485A9C"/>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7E10964E">
      <w:start w:val="1"/>
      <w:numFmt w:val="bullet"/>
      <w:lvlText w:val="-"/>
      <w:lvlJc w:val="left"/>
      <w:pPr>
        <w:tabs>
          <w:tab w:val="num" w:pos="3600"/>
        </w:tabs>
        <w:ind w:left="3600" w:hanging="360"/>
      </w:pPr>
      <w:rPr>
        <w:rFonts w:ascii="Times New Roman" w:hAnsi="Times New Roman" w:cs="Times New Roman"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4">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7">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nsid w:val="7469356B"/>
    <w:multiLevelType w:val="hybridMultilevel"/>
    <w:tmpl w:val="5208887C"/>
    <w:lvl w:ilvl="0" w:tplc="5456D412">
      <w:start w:val="1"/>
      <w:numFmt w:val="bullet"/>
      <w:lvlText w:val=""/>
      <w:lvlJc w:val="left"/>
      <w:pPr>
        <w:ind w:left="840" w:hanging="420"/>
      </w:pPr>
      <w:rPr>
        <w:rFonts w:ascii="Wingdings" w:hAnsi="Wingdings" w:hint="default"/>
      </w:rPr>
    </w:lvl>
    <w:lvl w:ilvl="1" w:tplc="4CAE42A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9"/>
  </w:num>
  <w:num w:numId="2">
    <w:abstractNumId w:val="10"/>
  </w:num>
  <w:num w:numId="3">
    <w:abstractNumId w:val="4"/>
  </w:num>
  <w:num w:numId="4">
    <w:abstractNumId w:val="25"/>
  </w:num>
  <w:num w:numId="5">
    <w:abstractNumId w:val="14"/>
  </w:num>
  <w:num w:numId="6">
    <w:abstractNumId w:val="43"/>
  </w:num>
  <w:num w:numId="7">
    <w:abstractNumId w:val="7"/>
  </w:num>
  <w:num w:numId="8">
    <w:abstractNumId w:val="28"/>
  </w:num>
  <w:num w:numId="9">
    <w:abstractNumId w:val="17"/>
  </w:num>
  <w:num w:numId="10">
    <w:abstractNumId w:val="38"/>
  </w:num>
  <w:num w:numId="11">
    <w:abstractNumId w:val="44"/>
  </w:num>
  <w:num w:numId="12">
    <w:abstractNumId w:val="45"/>
  </w:num>
  <w:num w:numId="13">
    <w:abstractNumId w:val="18"/>
  </w:num>
  <w:num w:numId="14">
    <w:abstractNumId w:val="22"/>
  </w:num>
  <w:num w:numId="15">
    <w:abstractNumId w:val="16"/>
  </w:num>
  <w:num w:numId="16">
    <w:abstractNumId w:val="37"/>
  </w:num>
  <w:num w:numId="17">
    <w:abstractNumId w:val="0"/>
  </w:num>
  <w:num w:numId="18">
    <w:abstractNumId w:val="26"/>
  </w:num>
  <w:num w:numId="19">
    <w:abstractNumId w:val="32"/>
  </w:num>
  <w:num w:numId="20">
    <w:abstractNumId w:val="35"/>
  </w:num>
  <w:num w:numId="21">
    <w:abstractNumId w:val="33"/>
  </w:num>
  <w:num w:numId="22">
    <w:abstractNumId w:val="20"/>
  </w:num>
  <w:num w:numId="23">
    <w:abstractNumId w:val="5"/>
  </w:num>
  <w:num w:numId="24">
    <w:abstractNumId w:val="46"/>
  </w:num>
  <w:num w:numId="25">
    <w:abstractNumId w:val="42"/>
  </w:num>
  <w:num w:numId="26">
    <w:abstractNumId w:val="12"/>
  </w:num>
  <w:num w:numId="27">
    <w:abstractNumId w:val="23"/>
  </w:num>
  <w:num w:numId="28">
    <w:abstractNumId w:val="27"/>
  </w:num>
  <w:num w:numId="29">
    <w:abstractNumId w:val="15"/>
  </w:num>
  <w:num w:numId="30">
    <w:abstractNumId w:val="9"/>
  </w:num>
  <w:num w:numId="31">
    <w:abstractNumId w:val="8"/>
  </w:num>
  <w:num w:numId="32">
    <w:abstractNumId w:val="1"/>
  </w:num>
  <w:num w:numId="33">
    <w:abstractNumId w:val="21"/>
  </w:num>
  <w:num w:numId="34">
    <w:abstractNumId w:val="34"/>
  </w:num>
  <w:num w:numId="35">
    <w:abstractNumId w:val="6"/>
  </w:num>
  <w:num w:numId="36">
    <w:abstractNumId w:val="41"/>
  </w:num>
  <w:num w:numId="37">
    <w:abstractNumId w:val="11"/>
  </w:num>
  <w:num w:numId="38">
    <w:abstractNumId w:val="31"/>
  </w:num>
  <w:num w:numId="39">
    <w:abstractNumId w:val="30"/>
  </w:num>
  <w:num w:numId="40">
    <w:abstractNumId w:val="36"/>
  </w:num>
  <w:num w:numId="41">
    <w:abstractNumId w:val="13"/>
  </w:num>
  <w:num w:numId="42">
    <w:abstractNumId w:val="39"/>
  </w:num>
  <w:num w:numId="43">
    <w:abstractNumId w:val="2"/>
  </w:num>
  <w:num w:numId="44">
    <w:abstractNumId w:val="24"/>
  </w:num>
  <w:num w:numId="45">
    <w:abstractNumId w:val="40"/>
  </w:num>
  <w:num w:numId="46">
    <w:abstractNumId w:val="3"/>
  </w:num>
  <w:num w:numId="4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2F54"/>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595"/>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66"/>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446"/>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06A"/>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3A3C"/>
    <w:rsid w:val="0023412D"/>
    <w:rsid w:val="00234440"/>
    <w:rsid w:val="00235545"/>
    <w:rsid w:val="00236307"/>
    <w:rsid w:val="0023685C"/>
    <w:rsid w:val="0024094A"/>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2A0D"/>
    <w:rsid w:val="002836DA"/>
    <w:rsid w:val="00283834"/>
    <w:rsid w:val="0028427E"/>
    <w:rsid w:val="00285149"/>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8F"/>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185"/>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0E8"/>
    <w:rsid w:val="002F6E16"/>
    <w:rsid w:val="002F6F77"/>
    <w:rsid w:val="002F7028"/>
    <w:rsid w:val="002F7469"/>
    <w:rsid w:val="002F7F34"/>
    <w:rsid w:val="003004CF"/>
    <w:rsid w:val="00300CB7"/>
    <w:rsid w:val="00300D60"/>
    <w:rsid w:val="003015FC"/>
    <w:rsid w:val="00301CF2"/>
    <w:rsid w:val="00302DD6"/>
    <w:rsid w:val="00302F15"/>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7A4"/>
    <w:rsid w:val="00371862"/>
    <w:rsid w:val="00371BD2"/>
    <w:rsid w:val="00372273"/>
    <w:rsid w:val="0037234B"/>
    <w:rsid w:val="00372463"/>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0ABC"/>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025"/>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1403"/>
    <w:rsid w:val="004F2350"/>
    <w:rsid w:val="004F2F97"/>
    <w:rsid w:val="004F36E8"/>
    <w:rsid w:val="004F387E"/>
    <w:rsid w:val="004F3976"/>
    <w:rsid w:val="004F40F5"/>
    <w:rsid w:val="004F465C"/>
    <w:rsid w:val="004F4F1E"/>
    <w:rsid w:val="004F5285"/>
    <w:rsid w:val="004F5C39"/>
    <w:rsid w:val="004F6B52"/>
    <w:rsid w:val="004F717A"/>
    <w:rsid w:val="004F76E7"/>
    <w:rsid w:val="004F7745"/>
    <w:rsid w:val="004F7D0E"/>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BC8"/>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1DB"/>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6FD"/>
    <w:rsid w:val="005C17EE"/>
    <w:rsid w:val="005C17F3"/>
    <w:rsid w:val="005C1DEF"/>
    <w:rsid w:val="005C1EA4"/>
    <w:rsid w:val="005C1EE1"/>
    <w:rsid w:val="005C219E"/>
    <w:rsid w:val="005C3562"/>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0FD7"/>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2ED4"/>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56D"/>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AE2"/>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00"/>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7C8"/>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19C"/>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0FD"/>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66A"/>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55"/>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640"/>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3E3"/>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4DB"/>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0E"/>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0FEB"/>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466"/>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569"/>
    <w:rsid w:val="00C0433C"/>
    <w:rsid w:val="00C0443E"/>
    <w:rsid w:val="00C04930"/>
    <w:rsid w:val="00C053F9"/>
    <w:rsid w:val="00C06996"/>
    <w:rsid w:val="00C069B2"/>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2C6"/>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76B"/>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9"/>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58F"/>
    <w:rsid w:val="00D45736"/>
    <w:rsid w:val="00D458F4"/>
    <w:rsid w:val="00D4595E"/>
    <w:rsid w:val="00D45A01"/>
    <w:rsid w:val="00D45FB5"/>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3E2"/>
    <w:rsid w:val="00D62B20"/>
    <w:rsid w:val="00D6374A"/>
    <w:rsid w:val="00D63A95"/>
    <w:rsid w:val="00D63C2A"/>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74F"/>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B7F0D"/>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8F9"/>
    <w:rsid w:val="00E81F2E"/>
    <w:rsid w:val="00E82718"/>
    <w:rsid w:val="00E82C9E"/>
    <w:rsid w:val="00E83B1E"/>
    <w:rsid w:val="00E83B83"/>
    <w:rsid w:val="00E83B95"/>
    <w:rsid w:val="00E83EF0"/>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624"/>
    <w:rsid w:val="00E91FA0"/>
    <w:rsid w:val="00E92110"/>
    <w:rsid w:val="00E927BA"/>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2C"/>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5BB"/>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216"/>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CD7"/>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8B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27744986">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148234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CC077-60F2-4CA3-B73A-1EB980C47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1864</TotalTime>
  <Pages>3</Pages>
  <Words>945</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6321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74</cp:revision>
  <cp:lastPrinted>2007-04-24T00:59:00Z</cp:lastPrinted>
  <dcterms:created xsi:type="dcterms:W3CDTF">2022-02-14T06:06:00Z</dcterms:created>
  <dcterms:modified xsi:type="dcterms:W3CDTF">2022-04-25T11:07:00Z</dcterms:modified>
</cp:coreProperties>
</file>